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856" w:tblpY="-5"/>
        <w:tblW w:w="9640" w:type="dxa"/>
        <w:tblLook w:val="04A0" w:firstRow="1" w:lastRow="0" w:firstColumn="1" w:lastColumn="0" w:noHBand="0" w:noVBand="1"/>
      </w:tblPr>
      <w:tblGrid>
        <w:gridCol w:w="2972"/>
        <w:gridCol w:w="6668"/>
      </w:tblGrid>
      <w:tr w:rsidR="00D75A54" w:rsidTr="00D72981">
        <w:tc>
          <w:tcPr>
            <w:tcW w:w="9640" w:type="dxa"/>
            <w:gridSpan w:val="2"/>
            <w:shd w:val="clear" w:color="auto" w:fill="009999"/>
          </w:tcPr>
          <w:p w:rsidR="00D75A54" w:rsidRDefault="006F64BA" w:rsidP="00F1240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Minuta de reunión</w:t>
            </w:r>
          </w:p>
          <w:p w:rsidR="006F64BA" w:rsidRPr="004D6D00" w:rsidRDefault="006F64BA" w:rsidP="00F1240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Grupo Interdisciplinario del IAIP Oaxaca</w:t>
            </w:r>
          </w:p>
        </w:tc>
      </w:tr>
      <w:tr w:rsidR="00D75A54" w:rsidTr="00F1240D">
        <w:tc>
          <w:tcPr>
            <w:tcW w:w="2972" w:type="dxa"/>
          </w:tcPr>
          <w:p w:rsidR="00D75A54" w:rsidRDefault="006F64BA" w:rsidP="006B5FB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Tipo de reunión</w:t>
            </w:r>
          </w:p>
        </w:tc>
        <w:tc>
          <w:tcPr>
            <w:tcW w:w="6668" w:type="dxa"/>
          </w:tcPr>
          <w:p w:rsidR="00D75A54" w:rsidRPr="00AA4FAF" w:rsidRDefault="006F64BA" w:rsidP="00F1240D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Ordinaria</w:t>
            </w:r>
          </w:p>
        </w:tc>
      </w:tr>
      <w:tr w:rsidR="00A53558" w:rsidTr="00F1240D">
        <w:tc>
          <w:tcPr>
            <w:tcW w:w="2972" w:type="dxa"/>
          </w:tcPr>
          <w:p w:rsidR="00A53558" w:rsidRDefault="006F64BA" w:rsidP="00F1240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Número de reunión</w:t>
            </w:r>
          </w:p>
        </w:tc>
        <w:tc>
          <w:tcPr>
            <w:tcW w:w="6668" w:type="dxa"/>
          </w:tcPr>
          <w:p w:rsidR="00A53558" w:rsidRPr="0032423B" w:rsidRDefault="00680CAC" w:rsidP="008F3FE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04</w:t>
            </w:r>
          </w:p>
        </w:tc>
      </w:tr>
      <w:tr w:rsidR="00D75A54" w:rsidTr="00F1240D">
        <w:tc>
          <w:tcPr>
            <w:tcW w:w="2972" w:type="dxa"/>
          </w:tcPr>
          <w:p w:rsidR="00D75A54" w:rsidRPr="00C74185" w:rsidRDefault="00D75A54" w:rsidP="00F1240D">
            <w:pPr>
              <w:rPr>
                <w:rFonts w:ascii="Arial" w:hAnsi="Arial" w:cs="Arial"/>
                <w:bCs/>
                <w:sz w:val="22"/>
              </w:rPr>
            </w:pPr>
            <w:r w:rsidRPr="00C74185">
              <w:rPr>
                <w:rFonts w:ascii="Arial" w:hAnsi="Arial" w:cs="Arial"/>
                <w:bCs/>
                <w:sz w:val="22"/>
              </w:rPr>
              <w:t>Lugar</w:t>
            </w:r>
          </w:p>
        </w:tc>
        <w:tc>
          <w:tcPr>
            <w:tcW w:w="6668" w:type="dxa"/>
          </w:tcPr>
          <w:p w:rsidR="00D75A54" w:rsidRDefault="004D6D00" w:rsidP="001F60C3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4D6D00">
              <w:rPr>
                <w:rFonts w:ascii="Arial" w:hAnsi="Arial" w:cs="Arial"/>
                <w:bCs/>
                <w:sz w:val="22"/>
              </w:rPr>
              <w:t xml:space="preserve">En atención a la contingencia de salud COVID-19 que está atravesando nuestro país, las recomendaciones y medidas sanitarias emitidas por las Secretarías de Salud a nivel Nacional y Estatal; asimismo con las acciones tomadas por  el Consejo General de este Instituto, siendo estas el acuerdo de fecha </w:t>
            </w:r>
            <w:r w:rsidR="001F60C3">
              <w:rPr>
                <w:rFonts w:ascii="Arial" w:hAnsi="Arial" w:cs="Arial"/>
                <w:bCs/>
                <w:sz w:val="22"/>
              </w:rPr>
              <w:t>29 de abril del año 2021</w:t>
            </w:r>
            <w:r w:rsidRPr="004D6D00">
              <w:rPr>
                <w:rFonts w:ascii="Arial" w:hAnsi="Arial" w:cs="Arial"/>
                <w:bCs/>
                <w:sz w:val="22"/>
              </w:rPr>
              <w:t xml:space="preserve"> y el comunicado relativo al cumplimiento de las actividades concernientes al Instituto como Órgano Garante y Sujeto Ob</w:t>
            </w:r>
            <w:r w:rsidR="0009268C">
              <w:rPr>
                <w:rFonts w:ascii="Arial" w:hAnsi="Arial" w:cs="Arial"/>
                <w:bCs/>
                <w:sz w:val="22"/>
              </w:rPr>
              <w:t xml:space="preserve">ligado, </w:t>
            </w:r>
            <w:r w:rsidR="00CD4883">
              <w:rPr>
                <w:rFonts w:ascii="Arial" w:hAnsi="Arial" w:cs="Arial"/>
                <w:bCs/>
                <w:sz w:val="22"/>
              </w:rPr>
              <w:t>la mesa de trabajo</w:t>
            </w:r>
            <w:r w:rsidR="0009268C">
              <w:rPr>
                <w:rFonts w:ascii="Arial" w:hAnsi="Arial" w:cs="Arial"/>
                <w:bCs/>
                <w:sz w:val="22"/>
              </w:rPr>
              <w:t xml:space="preserve"> se llevó</w:t>
            </w:r>
            <w:r w:rsidRPr="004D6D00">
              <w:rPr>
                <w:rFonts w:ascii="Arial" w:hAnsi="Arial" w:cs="Arial"/>
                <w:bCs/>
                <w:sz w:val="22"/>
              </w:rPr>
              <w:t xml:space="preserve"> a cabo </w:t>
            </w:r>
            <w:r w:rsidRPr="0009268C">
              <w:rPr>
                <w:rFonts w:ascii="Arial" w:hAnsi="Arial" w:cs="Arial"/>
                <w:b/>
                <w:bCs/>
                <w:sz w:val="22"/>
              </w:rPr>
              <w:t>vía remota por medios digitales</w:t>
            </w:r>
            <w:r w:rsidRPr="004D6D00">
              <w:rPr>
                <w:rFonts w:ascii="Arial" w:hAnsi="Arial" w:cs="Arial"/>
                <w:bCs/>
                <w:sz w:val="22"/>
              </w:rPr>
              <w:t xml:space="preserve">, </w:t>
            </w:r>
            <w:r w:rsidRPr="0009268C">
              <w:rPr>
                <w:rFonts w:ascii="Arial" w:hAnsi="Arial" w:cs="Arial"/>
                <w:b/>
                <w:bCs/>
                <w:sz w:val="22"/>
              </w:rPr>
              <w:t>a través de la plataforma electrónica denominada Zoom</w:t>
            </w:r>
          </w:p>
        </w:tc>
      </w:tr>
      <w:tr w:rsidR="00D75A54" w:rsidTr="00F1240D">
        <w:tc>
          <w:tcPr>
            <w:tcW w:w="2972" w:type="dxa"/>
          </w:tcPr>
          <w:p w:rsidR="00D75A54" w:rsidRDefault="00D75A54" w:rsidP="00F1240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</w:t>
            </w:r>
            <w:r w:rsidRPr="00C74185">
              <w:rPr>
                <w:rFonts w:ascii="Arial" w:hAnsi="Arial" w:cs="Arial"/>
                <w:bCs/>
                <w:sz w:val="22"/>
              </w:rPr>
              <w:t xml:space="preserve">echa </w:t>
            </w:r>
          </w:p>
        </w:tc>
        <w:tc>
          <w:tcPr>
            <w:tcW w:w="6668" w:type="dxa"/>
          </w:tcPr>
          <w:p w:rsidR="00D75A54" w:rsidRDefault="00680CAC" w:rsidP="009913A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08</w:t>
            </w:r>
            <w:r w:rsidR="009913A8">
              <w:rPr>
                <w:rFonts w:ascii="Arial" w:hAnsi="Arial" w:cs="Arial"/>
                <w:bCs/>
                <w:sz w:val="22"/>
              </w:rPr>
              <w:t xml:space="preserve"> </w:t>
            </w:r>
            <w:r w:rsidR="00D75A54" w:rsidRPr="00C74185">
              <w:rPr>
                <w:rFonts w:ascii="Arial" w:hAnsi="Arial" w:cs="Arial"/>
                <w:bCs/>
                <w:sz w:val="22"/>
              </w:rPr>
              <w:t xml:space="preserve">de </w:t>
            </w:r>
            <w:r>
              <w:rPr>
                <w:rFonts w:ascii="Arial" w:hAnsi="Arial" w:cs="Arial"/>
                <w:bCs/>
                <w:sz w:val="22"/>
              </w:rPr>
              <w:t>octubre</w:t>
            </w:r>
            <w:r w:rsidR="001F60C3">
              <w:rPr>
                <w:rFonts w:ascii="Arial" w:hAnsi="Arial" w:cs="Arial"/>
                <w:bCs/>
                <w:sz w:val="22"/>
              </w:rPr>
              <w:t xml:space="preserve"> </w:t>
            </w:r>
            <w:r w:rsidR="000E11AE">
              <w:rPr>
                <w:rFonts w:ascii="Arial" w:hAnsi="Arial" w:cs="Arial"/>
                <w:bCs/>
                <w:sz w:val="22"/>
              </w:rPr>
              <w:t>del 2021</w:t>
            </w:r>
          </w:p>
        </w:tc>
      </w:tr>
      <w:tr w:rsidR="00D75A54" w:rsidTr="00F1240D">
        <w:tc>
          <w:tcPr>
            <w:tcW w:w="2972" w:type="dxa"/>
          </w:tcPr>
          <w:p w:rsidR="00D75A54" w:rsidRDefault="00D75A54" w:rsidP="00F1240D">
            <w:pPr>
              <w:rPr>
                <w:rFonts w:ascii="Arial" w:hAnsi="Arial" w:cs="Arial"/>
                <w:bCs/>
                <w:sz w:val="22"/>
              </w:rPr>
            </w:pPr>
            <w:r w:rsidRPr="00C74185">
              <w:rPr>
                <w:rFonts w:ascii="Arial" w:hAnsi="Arial" w:cs="Arial"/>
                <w:bCs/>
                <w:sz w:val="22"/>
              </w:rPr>
              <w:t>Hora de Inicio</w:t>
            </w:r>
          </w:p>
        </w:tc>
        <w:tc>
          <w:tcPr>
            <w:tcW w:w="6668" w:type="dxa"/>
          </w:tcPr>
          <w:p w:rsidR="00D75A54" w:rsidRDefault="00680CAC" w:rsidP="00F1240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10:18</w:t>
            </w:r>
            <w:r w:rsidR="005C1081">
              <w:rPr>
                <w:rFonts w:ascii="Arial" w:hAnsi="Arial" w:cs="Arial"/>
                <w:bCs/>
                <w:sz w:val="22"/>
              </w:rPr>
              <w:t>am</w:t>
            </w:r>
          </w:p>
        </w:tc>
      </w:tr>
      <w:tr w:rsidR="00D75A54" w:rsidTr="00F1240D">
        <w:tc>
          <w:tcPr>
            <w:tcW w:w="2972" w:type="dxa"/>
          </w:tcPr>
          <w:p w:rsidR="00D75A54" w:rsidRDefault="00D75A54" w:rsidP="00F1240D">
            <w:pPr>
              <w:rPr>
                <w:rFonts w:ascii="Arial" w:hAnsi="Arial" w:cs="Arial"/>
                <w:bCs/>
                <w:sz w:val="22"/>
              </w:rPr>
            </w:pPr>
            <w:r w:rsidRPr="00C74185">
              <w:rPr>
                <w:rFonts w:ascii="Arial" w:hAnsi="Arial" w:cs="Arial"/>
                <w:bCs/>
                <w:sz w:val="22"/>
              </w:rPr>
              <w:t>Hora de cierre</w:t>
            </w:r>
          </w:p>
        </w:tc>
        <w:tc>
          <w:tcPr>
            <w:tcW w:w="6668" w:type="dxa"/>
          </w:tcPr>
          <w:p w:rsidR="00D75A54" w:rsidRDefault="00680CAC" w:rsidP="00F1240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10:56am</w:t>
            </w:r>
          </w:p>
        </w:tc>
      </w:tr>
    </w:tbl>
    <w:p w:rsidR="00F1240D" w:rsidRDefault="00F1240D" w:rsidP="00D75A54">
      <w:pPr>
        <w:rPr>
          <w:rFonts w:ascii="Arial" w:hAnsi="Arial" w:cs="Arial"/>
          <w:bCs/>
          <w:sz w:val="22"/>
        </w:rPr>
      </w:pPr>
    </w:p>
    <w:p w:rsidR="006F64BA" w:rsidRDefault="006F64BA" w:rsidP="00D75A54">
      <w:pPr>
        <w:rPr>
          <w:rFonts w:ascii="Arial" w:hAnsi="Arial" w:cs="Arial"/>
          <w:b/>
          <w:bCs/>
          <w:sz w:val="22"/>
        </w:rPr>
      </w:pPr>
      <w:r w:rsidRPr="006F64BA">
        <w:rPr>
          <w:rFonts w:ascii="Arial" w:hAnsi="Arial" w:cs="Arial"/>
          <w:b/>
          <w:bCs/>
          <w:sz w:val="22"/>
        </w:rPr>
        <w:t>Lista de asistentes:</w:t>
      </w:r>
    </w:p>
    <w:p w:rsidR="00DE006E" w:rsidRPr="00D72981" w:rsidRDefault="006F64BA" w:rsidP="0024194B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 w:rsidRPr="006F64BA">
        <w:rPr>
          <w:rFonts w:ascii="Arial" w:hAnsi="Arial" w:cs="Arial"/>
          <w:bCs/>
        </w:rPr>
        <w:t>La lista de asistencia se encuentra en el Anexo 01</w:t>
      </w:r>
    </w:p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D75A54" w:rsidRPr="00233FE6" w:rsidTr="00D72981">
        <w:trPr>
          <w:tblHeader/>
        </w:trPr>
        <w:tc>
          <w:tcPr>
            <w:tcW w:w="10065" w:type="dxa"/>
            <w:gridSpan w:val="2"/>
            <w:shd w:val="clear" w:color="auto" w:fill="009999"/>
          </w:tcPr>
          <w:p w:rsidR="00D75A54" w:rsidRPr="00233FE6" w:rsidRDefault="00D75A54" w:rsidP="00A53558">
            <w:pPr>
              <w:jc w:val="center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</w:p>
          <w:p w:rsidR="00D75A54" w:rsidRPr="00233FE6" w:rsidRDefault="00D75A54" w:rsidP="00A5355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33FE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Asuntos tratados</w:t>
            </w:r>
          </w:p>
          <w:p w:rsidR="00D75A54" w:rsidRPr="00233FE6" w:rsidRDefault="00D75A54" w:rsidP="00A5355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D75A54" w:rsidRPr="00233FE6" w:rsidTr="00D72981">
        <w:trPr>
          <w:trHeight w:val="383"/>
          <w:tblHeader/>
        </w:trPr>
        <w:tc>
          <w:tcPr>
            <w:tcW w:w="3119" w:type="dxa"/>
            <w:shd w:val="clear" w:color="auto" w:fill="009999"/>
          </w:tcPr>
          <w:p w:rsidR="00D75A54" w:rsidRPr="00233FE6" w:rsidRDefault="00F65E2C" w:rsidP="00A53558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Asunto</w:t>
            </w:r>
          </w:p>
        </w:tc>
        <w:tc>
          <w:tcPr>
            <w:tcW w:w="6946" w:type="dxa"/>
            <w:shd w:val="clear" w:color="auto" w:fill="009999"/>
          </w:tcPr>
          <w:p w:rsidR="00D75A54" w:rsidRPr="00233FE6" w:rsidRDefault="00190C78" w:rsidP="00A5355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33FE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Desarrollo</w:t>
            </w:r>
          </w:p>
        </w:tc>
      </w:tr>
      <w:tr w:rsidR="00D75A54" w:rsidRPr="00233FE6" w:rsidTr="0074502E">
        <w:trPr>
          <w:trHeight w:val="475"/>
        </w:trPr>
        <w:tc>
          <w:tcPr>
            <w:tcW w:w="3119" w:type="dxa"/>
          </w:tcPr>
          <w:p w:rsidR="00D75A54" w:rsidRPr="00233FE6" w:rsidRDefault="006F64BA" w:rsidP="000E11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FE6">
              <w:rPr>
                <w:rFonts w:ascii="Arial" w:hAnsi="Arial" w:cs="Arial"/>
                <w:sz w:val="22"/>
                <w:szCs w:val="22"/>
              </w:rPr>
              <w:t xml:space="preserve">Lista de asistencia </w:t>
            </w:r>
          </w:p>
          <w:p w:rsidR="006F64BA" w:rsidRPr="00233FE6" w:rsidRDefault="006F64BA" w:rsidP="000E11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3FE6">
              <w:rPr>
                <w:rFonts w:ascii="Arial" w:hAnsi="Arial" w:cs="Arial"/>
                <w:sz w:val="22"/>
                <w:szCs w:val="22"/>
              </w:rPr>
              <w:t>Declaración del quórum legal, así como la hora de inicio de la reunión de trabajo.</w:t>
            </w:r>
          </w:p>
        </w:tc>
        <w:tc>
          <w:tcPr>
            <w:tcW w:w="6946" w:type="dxa"/>
          </w:tcPr>
          <w:p w:rsidR="004A4C50" w:rsidRDefault="00DE006E" w:rsidP="00DE006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3FE6">
              <w:rPr>
                <w:rFonts w:ascii="Arial" w:hAnsi="Arial" w:cs="Arial"/>
                <w:bCs/>
                <w:sz w:val="22"/>
                <w:szCs w:val="22"/>
              </w:rPr>
              <w:t>La titular del Área Coordinadora</w:t>
            </w:r>
            <w:r w:rsidR="002F595C">
              <w:rPr>
                <w:rFonts w:ascii="Arial" w:hAnsi="Arial" w:cs="Arial"/>
                <w:bCs/>
                <w:sz w:val="22"/>
                <w:szCs w:val="22"/>
              </w:rPr>
              <w:t xml:space="preserve"> de Archivos realizó el pase de </w:t>
            </w:r>
            <w:r w:rsidRPr="00233FE6">
              <w:rPr>
                <w:rFonts w:ascii="Arial" w:hAnsi="Arial" w:cs="Arial"/>
                <w:bCs/>
                <w:sz w:val="22"/>
                <w:szCs w:val="22"/>
              </w:rPr>
              <w:t>lista correspondiente</w:t>
            </w:r>
            <w:r w:rsidR="000447BC">
              <w:rPr>
                <w:rFonts w:ascii="Arial" w:hAnsi="Arial" w:cs="Arial"/>
                <w:bCs/>
                <w:sz w:val="22"/>
                <w:szCs w:val="22"/>
              </w:rPr>
              <w:t xml:space="preserve"> y estando presentes seis</w:t>
            </w:r>
            <w:r w:rsidR="00125D49">
              <w:rPr>
                <w:rFonts w:ascii="Arial" w:hAnsi="Arial" w:cs="Arial"/>
                <w:bCs/>
                <w:sz w:val="22"/>
                <w:szCs w:val="22"/>
              </w:rPr>
              <w:t xml:space="preserve"> integrantes del grupo interdisciplinario</w:t>
            </w:r>
            <w:r w:rsidR="00870EA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33FE6">
              <w:rPr>
                <w:rFonts w:ascii="Arial" w:hAnsi="Arial" w:cs="Arial"/>
                <w:bCs/>
                <w:sz w:val="22"/>
                <w:szCs w:val="22"/>
              </w:rPr>
              <w:t>declaró la existencia de quórum legal, dando inicio</w:t>
            </w:r>
            <w:r w:rsidR="000447BC">
              <w:rPr>
                <w:rFonts w:ascii="Arial" w:hAnsi="Arial" w:cs="Arial"/>
                <w:bCs/>
                <w:sz w:val="22"/>
                <w:szCs w:val="22"/>
              </w:rPr>
              <w:t xml:space="preserve"> a la cuarta reunión de trabajo del grupo interdisciplinario</w:t>
            </w:r>
            <w:r w:rsidRPr="00233FE6"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  <w:r w:rsidR="00680CAC">
              <w:rPr>
                <w:rFonts w:ascii="Arial" w:hAnsi="Arial" w:cs="Arial"/>
                <w:bCs/>
                <w:sz w:val="22"/>
                <w:szCs w:val="22"/>
              </w:rPr>
              <w:t xml:space="preserve"> las diez</w:t>
            </w:r>
            <w:r w:rsidRPr="005C1081">
              <w:rPr>
                <w:rFonts w:ascii="Arial" w:hAnsi="Arial" w:cs="Arial"/>
                <w:bCs/>
                <w:sz w:val="22"/>
                <w:szCs w:val="22"/>
              </w:rPr>
              <w:t xml:space="preserve"> horas con </w:t>
            </w:r>
            <w:r w:rsidR="00680CAC">
              <w:rPr>
                <w:rFonts w:ascii="Arial" w:hAnsi="Arial" w:cs="Arial"/>
                <w:bCs/>
                <w:sz w:val="22"/>
                <w:szCs w:val="22"/>
              </w:rPr>
              <w:t>dieciocho</w:t>
            </w:r>
            <w:r w:rsidRPr="005C1081">
              <w:rPr>
                <w:rFonts w:ascii="Arial" w:hAnsi="Arial" w:cs="Arial"/>
                <w:bCs/>
                <w:sz w:val="22"/>
                <w:szCs w:val="22"/>
              </w:rPr>
              <w:t xml:space="preserve"> minutos</w:t>
            </w:r>
            <w:r w:rsidR="000447B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25D49" w:rsidRPr="00233FE6" w:rsidRDefault="00125D49" w:rsidP="00DE006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006E" w:rsidRDefault="00DE006E" w:rsidP="00DE006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3FE6">
              <w:rPr>
                <w:rFonts w:ascii="Arial" w:hAnsi="Arial" w:cs="Arial"/>
                <w:bCs/>
                <w:sz w:val="22"/>
                <w:szCs w:val="22"/>
              </w:rPr>
              <w:t xml:space="preserve">Por unanimidad de votos se aprobaron los asuntos a tratar en la </w:t>
            </w:r>
            <w:r w:rsidR="00680CAC">
              <w:rPr>
                <w:rFonts w:ascii="Arial" w:hAnsi="Arial" w:cs="Arial"/>
                <w:bCs/>
                <w:sz w:val="22"/>
                <w:szCs w:val="22"/>
              </w:rPr>
              <w:t>cuarta</w:t>
            </w:r>
            <w:r w:rsidRPr="00233FE6">
              <w:rPr>
                <w:rFonts w:ascii="Arial" w:hAnsi="Arial" w:cs="Arial"/>
                <w:bCs/>
                <w:sz w:val="22"/>
                <w:szCs w:val="22"/>
              </w:rPr>
              <w:t xml:space="preserve"> reunión de trabajo ordinaria del Grupo Interdisciplinario, siendo estos:</w:t>
            </w:r>
          </w:p>
          <w:p w:rsidR="00C50B94" w:rsidRPr="004D246C" w:rsidRDefault="00C50B94" w:rsidP="0024194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  <w:r w:rsidRPr="004D246C">
              <w:rPr>
                <w:rFonts w:ascii="Arial" w:hAnsi="Arial" w:cs="Arial"/>
                <w:bCs/>
              </w:rPr>
              <w:t xml:space="preserve">Lista de asistencia </w:t>
            </w:r>
          </w:p>
          <w:p w:rsidR="00C50B94" w:rsidRPr="00C50B94" w:rsidRDefault="00C50B94" w:rsidP="0024194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  <w:r w:rsidRPr="004D246C">
              <w:rPr>
                <w:rFonts w:ascii="Arial" w:hAnsi="Arial" w:cs="Arial"/>
                <w:bCs/>
              </w:rPr>
              <w:t>Declaración del quórum legal, así como la hora de inicio de la reunión de trabajo.</w:t>
            </w:r>
          </w:p>
          <w:p w:rsidR="00C50B94" w:rsidRPr="004D246C" w:rsidRDefault="00C50B94" w:rsidP="0024194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4D246C">
              <w:rPr>
                <w:rFonts w:ascii="Arial" w:hAnsi="Arial" w:cs="Arial"/>
                <w:bCs/>
              </w:rPr>
              <w:t>Lectura y aprobación de los asuntos a tratar</w:t>
            </w:r>
          </w:p>
          <w:p w:rsidR="00AF0E69" w:rsidRPr="004D246C" w:rsidRDefault="00A37E98" w:rsidP="0024194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4D246C">
              <w:rPr>
                <w:rFonts w:ascii="Arial" w:hAnsi="Arial" w:cs="Arial"/>
                <w:bCs/>
              </w:rPr>
              <w:t xml:space="preserve">Presentación de avances en la elaboración del </w:t>
            </w:r>
            <w:r w:rsidR="00510597" w:rsidRPr="004D246C">
              <w:rPr>
                <w:rFonts w:ascii="Arial" w:hAnsi="Arial" w:cs="Arial"/>
                <w:bCs/>
              </w:rPr>
              <w:t>diagnóstico</w:t>
            </w:r>
            <w:r w:rsidRPr="004D246C">
              <w:rPr>
                <w:rFonts w:ascii="Arial" w:hAnsi="Arial" w:cs="Arial"/>
                <w:bCs/>
              </w:rPr>
              <w:t xml:space="preserve"> archivístico.</w:t>
            </w:r>
          </w:p>
          <w:p w:rsidR="00A37E98" w:rsidRPr="004D246C" w:rsidRDefault="00A37E98" w:rsidP="0024194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4D246C">
              <w:rPr>
                <w:rFonts w:ascii="Arial" w:hAnsi="Arial" w:cs="Arial"/>
                <w:bCs/>
              </w:rPr>
              <w:t>Asuntos generales</w:t>
            </w:r>
          </w:p>
          <w:p w:rsidR="00A37E98" w:rsidRPr="004D246C" w:rsidRDefault="00A37E98" w:rsidP="0024194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4D246C">
              <w:rPr>
                <w:rFonts w:ascii="Arial" w:hAnsi="Arial" w:cs="Arial"/>
                <w:bCs/>
              </w:rPr>
              <w:t>Lectura de Acuerdos del G.I.</w:t>
            </w:r>
          </w:p>
          <w:p w:rsidR="00DE006E" w:rsidRPr="004D246C" w:rsidRDefault="00DE006E" w:rsidP="00A37E9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  <w:r w:rsidRPr="00C50B94">
              <w:rPr>
                <w:rFonts w:ascii="Arial" w:hAnsi="Arial" w:cs="Arial"/>
                <w:bCs/>
              </w:rPr>
              <w:t>Cierre de la reunión de trabajo.</w:t>
            </w:r>
          </w:p>
        </w:tc>
      </w:tr>
      <w:tr w:rsidR="000C7C4C" w:rsidRPr="00233FE6" w:rsidTr="0074502E">
        <w:trPr>
          <w:trHeight w:val="475"/>
        </w:trPr>
        <w:tc>
          <w:tcPr>
            <w:tcW w:w="3119" w:type="dxa"/>
          </w:tcPr>
          <w:p w:rsidR="000C7C4C" w:rsidRPr="00233FE6" w:rsidRDefault="00510597" w:rsidP="000E11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597">
              <w:rPr>
                <w:rFonts w:ascii="Arial" w:hAnsi="Arial" w:cs="Arial"/>
                <w:sz w:val="22"/>
                <w:szCs w:val="22"/>
              </w:rPr>
              <w:lastRenderedPageBreak/>
              <w:t>Presentación de avances en la elaboración del diagnóstico archivístico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15595E" w:rsidRDefault="000447BC" w:rsidP="009D18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La Licda. María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Tanivet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Ramos Reyes t</w:t>
            </w:r>
            <w:r w:rsidR="00510597" w:rsidRPr="0015595E">
              <w:rPr>
                <w:rFonts w:ascii="Arial" w:hAnsi="Arial" w:cs="Arial"/>
                <w:bCs/>
                <w:sz w:val="22"/>
                <w:szCs w:val="22"/>
              </w:rPr>
              <w:t>itular del Área Coordinadora de Archivos</w:t>
            </w:r>
            <w:r w:rsidR="00510597" w:rsidRPr="009D18A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presentó los avances</w:t>
            </w:r>
            <w:r w:rsidR="008264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90398">
              <w:rPr>
                <w:rFonts w:ascii="Arial" w:hAnsi="Arial" w:cs="Arial"/>
                <w:bCs/>
                <w:sz w:val="22"/>
                <w:szCs w:val="22"/>
              </w:rPr>
              <w:t>en</w:t>
            </w:r>
            <w:r w:rsidR="008264E1">
              <w:rPr>
                <w:rFonts w:ascii="Arial" w:hAnsi="Arial" w:cs="Arial"/>
                <w:bCs/>
                <w:sz w:val="22"/>
                <w:szCs w:val="22"/>
              </w:rPr>
              <w:t xml:space="preserve"> la elaboración del diagnóstico archivístico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siendo estos:</w:t>
            </w:r>
          </w:p>
          <w:p w:rsidR="00F90398" w:rsidRDefault="00F90398" w:rsidP="009D18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3623" w:rsidRPr="00F90398" w:rsidRDefault="00074AAD" w:rsidP="00F9039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F90398">
              <w:rPr>
                <w:rFonts w:ascii="Arial" w:hAnsi="Arial" w:cs="Arial"/>
                <w:bCs/>
              </w:rPr>
              <w:t>Exploración relativa al Área Coordinadora de Archivos</w:t>
            </w:r>
          </w:p>
          <w:p w:rsidR="00E53623" w:rsidRPr="00F90398" w:rsidRDefault="00074AAD" w:rsidP="00F9039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F90398">
              <w:rPr>
                <w:rFonts w:ascii="Arial" w:hAnsi="Arial" w:cs="Arial"/>
                <w:bCs/>
              </w:rPr>
              <w:t>Exploración relativa a la Oficialía de partes</w:t>
            </w:r>
          </w:p>
          <w:p w:rsidR="00E53623" w:rsidRDefault="00074AAD" w:rsidP="00F9039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F90398">
              <w:rPr>
                <w:rFonts w:ascii="Arial" w:hAnsi="Arial" w:cs="Arial"/>
                <w:bCs/>
              </w:rPr>
              <w:t>Exploración relativa a los archivos de trámite</w:t>
            </w:r>
          </w:p>
          <w:p w:rsidR="000447BC" w:rsidRPr="004D246C" w:rsidRDefault="000447BC" w:rsidP="000447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D246C">
              <w:rPr>
                <w:rFonts w:ascii="Arial" w:hAnsi="Arial" w:cs="Arial"/>
                <w:bCs/>
                <w:sz w:val="22"/>
                <w:szCs w:val="22"/>
              </w:rPr>
              <w:t>En cada una de estas etapas se diseñaron las siguientes técnicas de recolección de datos:</w:t>
            </w:r>
          </w:p>
          <w:p w:rsidR="000447BC" w:rsidRPr="004D246C" w:rsidRDefault="000447BC" w:rsidP="000447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90398" w:rsidRDefault="00F90398" w:rsidP="00F9039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4D246C">
              <w:rPr>
                <w:rFonts w:ascii="Arial" w:hAnsi="Arial" w:cs="Arial"/>
                <w:bCs/>
              </w:rPr>
              <w:t>Cuestionarios</w:t>
            </w:r>
            <w:r w:rsidR="00870EA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aplicados a la oficialía de </w:t>
            </w:r>
            <w:r w:rsidR="00DD6882">
              <w:rPr>
                <w:rFonts w:ascii="Arial" w:hAnsi="Arial" w:cs="Arial"/>
                <w:bCs/>
              </w:rPr>
              <w:t>partes</w:t>
            </w:r>
            <w:r w:rsidR="000447BC">
              <w:rPr>
                <w:rFonts w:ascii="Arial" w:hAnsi="Arial" w:cs="Arial"/>
                <w:bCs/>
              </w:rPr>
              <w:t>, al área coordinadora de archivos y a los responsables de archivo de trámite de las</w:t>
            </w:r>
            <w:r>
              <w:rPr>
                <w:rFonts w:ascii="Arial" w:hAnsi="Arial" w:cs="Arial"/>
                <w:bCs/>
              </w:rPr>
              <w:t xml:space="preserve"> diferentes áreas del Instituto.</w:t>
            </w:r>
          </w:p>
          <w:p w:rsidR="00F90398" w:rsidRPr="004D246C" w:rsidRDefault="00DD6882" w:rsidP="00F9039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4D246C">
              <w:rPr>
                <w:rFonts w:ascii="Arial" w:hAnsi="Arial" w:cs="Arial"/>
                <w:bCs/>
              </w:rPr>
              <w:t>Guía de observación</w:t>
            </w:r>
            <w:r w:rsidR="00870EA1">
              <w:rPr>
                <w:rFonts w:ascii="Arial" w:hAnsi="Arial" w:cs="Arial"/>
                <w:bCs/>
              </w:rPr>
              <w:t>.</w:t>
            </w:r>
            <w:r w:rsidRPr="004D246C">
              <w:rPr>
                <w:rFonts w:ascii="Arial" w:hAnsi="Arial" w:cs="Arial"/>
                <w:bCs/>
              </w:rPr>
              <w:t xml:space="preserve"> </w:t>
            </w:r>
            <w:r w:rsidR="00870EA1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e elaboró una guía de observación por cada área que muestra de manera visual el ambiente de trabajo </w:t>
            </w:r>
            <w:r w:rsidR="000447BC">
              <w:rPr>
                <w:rFonts w:ascii="Arial" w:hAnsi="Arial" w:cs="Arial"/>
                <w:bCs/>
              </w:rPr>
              <w:t>correspondiente a oficialía de partes y archivos de trámite</w:t>
            </w:r>
            <w:r>
              <w:rPr>
                <w:rFonts w:ascii="Arial" w:hAnsi="Arial" w:cs="Arial"/>
                <w:bCs/>
              </w:rPr>
              <w:t>.</w:t>
            </w:r>
          </w:p>
          <w:p w:rsidR="00DD6882" w:rsidRPr="004D246C" w:rsidRDefault="00DD6882" w:rsidP="00DD688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46C">
              <w:rPr>
                <w:rFonts w:ascii="Arial" w:hAnsi="Arial" w:cs="Arial"/>
                <w:bCs/>
                <w:sz w:val="22"/>
                <w:szCs w:val="22"/>
              </w:rPr>
              <w:t>Exploración a la Oficialía de Partes</w:t>
            </w:r>
          </w:p>
          <w:p w:rsidR="000447BC" w:rsidRPr="004D246C" w:rsidRDefault="000447BC" w:rsidP="00DD688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46C">
              <w:rPr>
                <w:rFonts w:ascii="Arial" w:hAnsi="Arial" w:cs="Arial"/>
                <w:bCs/>
                <w:sz w:val="22"/>
                <w:szCs w:val="22"/>
              </w:rPr>
              <w:t>El día 10 de agosto del 2021 se aplicó el cuestionario a la oficialía de p</w:t>
            </w:r>
            <w:r w:rsidR="00DE6433">
              <w:rPr>
                <w:rFonts w:ascii="Arial" w:hAnsi="Arial" w:cs="Arial"/>
                <w:bCs/>
                <w:sz w:val="22"/>
                <w:szCs w:val="22"/>
              </w:rPr>
              <w:t>artes, dicho cuestionario constó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 xml:space="preserve"> de 40 reactivos, así mismo se realizó un registr</w:t>
            </w:r>
            <w:r w:rsidR="00DE6433">
              <w:rPr>
                <w:rFonts w:ascii="Arial" w:hAnsi="Arial" w:cs="Arial"/>
                <w:bCs/>
                <w:sz w:val="22"/>
                <w:szCs w:val="22"/>
              </w:rPr>
              <w:t>o fotográfico que se materializó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 xml:space="preserve"> en la guía de observación.</w:t>
            </w:r>
          </w:p>
          <w:p w:rsidR="000447BC" w:rsidRPr="004D246C" w:rsidRDefault="000447BC" w:rsidP="00DD688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46C">
              <w:rPr>
                <w:rFonts w:ascii="Arial" w:hAnsi="Arial" w:cs="Arial"/>
                <w:bCs/>
                <w:sz w:val="22"/>
                <w:szCs w:val="22"/>
              </w:rPr>
              <w:t>La información recopilada se e</w:t>
            </w:r>
            <w:r w:rsidR="00DE6433">
              <w:rPr>
                <w:rFonts w:ascii="Arial" w:hAnsi="Arial" w:cs="Arial"/>
                <w:bCs/>
                <w:sz w:val="22"/>
                <w:szCs w:val="22"/>
              </w:rPr>
              <w:t>ncuentra en proceso de análisis.</w:t>
            </w:r>
          </w:p>
          <w:p w:rsidR="00DD6882" w:rsidRPr="004D246C" w:rsidRDefault="00DD6882" w:rsidP="00DD688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C4C9D" w:rsidRPr="004D246C" w:rsidRDefault="00EC4C9D" w:rsidP="00EC4C9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46C">
              <w:rPr>
                <w:rFonts w:ascii="Arial" w:hAnsi="Arial" w:cs="Arial"/>
                <w:bCs/>
                <w:sz w:val="22"/>
                <w:szCs w:val="22"/>
              </w:rPr>
              <w:t>Exploraci</w:t>
            </w:r>
            <w:r w:rsidR="006A7A91" w:rsidRPr="004D246C">
              <w:rPr>
                <w:rFonts w:ascii="Arial" w:hAnsi="Arial" w:cs="Arial"/>
                <w:bCs/>
                <w:sz w:val="22"/>
                <w:szCs w:val="22"/>
              </w:rPr>
              <w:t>ón al Área Coordinadora de Archivos</w:t>
            </w:r>
          </w:p>
          <w:p w:rsidR="0070778D" w:rsidRPr="004D246C" w:rsidRDefault="006A7A91" w:rsidP="009D18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46C">
              <w:rPr>
                <w:rFonts w:ascii="Arial" w:hAnsi="Arial" w:cs="Arial"/>
                <w:bCs/>
                <w:sz w:val="22"/>
                <w:szCs w:val="22"/>
              </w:rPr>
              <w:t>Para llevar a cabo la exploración del Área Coordinadora</w:t>
            </w:r>
            <w:r w:rsidR="000447BC" w:rsidRPr="004D246C">
              <w:rPr>
                <w:rFonts w:ascii="Arial" w:hAnsi="Arial" w:cs="Arial"/>
                <w:bCs/>
                <w:sz w:val="22"/>
                <w:szCs w:val="22"/>
              </w:rPr>
              <w:t xml:space="preserve">, los días 14 y 15 de </w:t>
            </w:r>
            <w:r w:rsidR="00F73683" w:rsidRPr="004D246C">
              <w:rPr>
                <w:rFonts w:ascii="Arial" w:hAnsi="Arial" w:cs="Arial"/>
                <w:bCs/>
                <w:sz w:val="22"/>
                <w:szCs w:val="22"/>
              </w:rPr>
              <w:t>julio del presente año se a</w:t>
            </w:r>
            <w:r w:rsidR="00DE6433">
              <w:rPr>
                <w:rFonts w:ascii="Arial" w:hAnsi="Arial" w:cs="Arial"/>
                <w:bCs/>
                <w:sz w:val="22"/>
                <w:szCs w:val="22"/>
              </w:rPr>
              <w:t>plicó un cuestionario que constó</w:t>
            </w:r>
            <w:r w:rsidR="00F73683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 w:rsidR="0070778D" w:rsidRPr="004D246C">
              <w:rPr>
                <w:rFonts w:ascii="Arial" w:hAnsi="Arial" w:cs="Arial"/>
                <w:bCs/>
                <w:sz w:val="22"/>
                <w:szCs w:val="22"/>
              </w:rPr>
              <w:t>81 reactivos</w:t>
            </w:r>
            <w:r w:rsidR="00F73683" w:rsidRPr="004D246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0778D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73683" w:rsidRPr="004D246C" w:rsidRDefault="00F73683" w:rsidP="009D18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46C">
              <w:rPr>
                <w:rFonts w:ascii="Arial" w:hAnsi="Arial" w:cs="Arial"/>
                <w:bCs/>
                <w:sz w:val="22"/>
                <w:szCs w:val="22"/>
              </w:rPr>
              <w:t>La información recopilada se encuentra en proceso de análisis.</w:t>
            </w:r>
          </w:p>
          <w:p w:rsidR="00F73683" w:rsidRPr="004D246C" w:rsidRDefault="00F73683" w:rsidP="0070778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778D" w:rsidRPr="004D246C" w:rsidRDefault="0070778D" w:rsidP="0070778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46C">
              <w:rPr>
                <w:rFonts w:ascii="Arial" w:hAnsi="Arial" w:cs="Arial"/>
                <w:bCs/>
                <w:sz w:val="22"/>
                <w:szCs w:val="22"/>
              </w:rPr>
              <w:t>Exploración a Archivos de Trámite</w:t>
            </w:r>
          </w:p>
          <w:p w:rsidR="0070778D" w:rsidRPr="004D246C" w:rsidRDefault="0070778D" w:rsidP="0070778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46C">
              <w:rPr>
                <w:rFonts w:ascii="Arial" w:hAnsi="Arial" w:cs="Arial"/>
                <w:bCs/>
                <w:sz w:val="22"/>
                <w:szCs w:val="22"/>
              </w:rPr>
              <w:t>Para realizar este proceso se diseñó</w:t>
            </w:r>
            <w:r w:rsidR="00F73683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y aplicó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 xml:space="preserve"> un cuestionario que consta de 73 reactivos a </w:t>
            </w:r>
            <w:r w:rsidR="00F73683" w:rsidRPr="004D246C">
              <w:rPr>
                <w:rFonts w:ascii="Arial" w:hAnsi="Arial" w:cs="Arial"/>
                <w:bCs/>
                <w:sz w:val="22"/>
                <w:szCs w:val="22"/>
              </w:rPr>
              <w:t xml:space="preserve">las y 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 xml:space="preserve">los 27 Responsables de </w:t>
            </w:r>
            <w:r w:rsidR="00F73683" w:rsidRPr="004D246C">
              <w:rPr>
                <w:rFonts w:ascii="Arial" w:hAnsi="Arial" w:cs="Arial"/>
                <w:bCs/>
                <w:sz w:val="22"/>
                <w:szCs w:val="22"/>
              </w:rPr>
              <w:t>Archivos de Trámite que d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>el Instituto.</w:t>
            </w:r>
          </w:p>
          <w:p w:rsidR="0070778D" w:rsidRPr="004D246C" w:rsidRDefault="0070778D" w:rsidP="0070778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73683" w:rsidRPr="004D246C" w:rsidRDefault="0070778D" w:rsidP="0070778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46C">
              <w:rPr>
                <w:rFonts w:ascii="Arial" w:hAnsi="Arial" w:cs="Arial"/>
                <w:bCs/>
                <w:sz w:val="22"/>
                <w:szCs w:val="22"/>
              </w:rPr>
              <w:t xml:space="preserve">La aplicación del cuestionario se realizó </w:t>
            </w:r>
            <w:r w:rsidR="00F73683" w:rsidRPr="004D246C">
              <w:rPr>
                <w:rFonts w:ascii="Arial" w:hAnsi="Arial" w:cs="Arial"/>
                <w:bCs/>
                <w:sz w:val="22"/>
                <w:szCs w:val="22"/>
              </w:rPr>
              <w:t xml:space="preserve">en el periodo 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>del 30 de agosto a</w:t>
            </w:r>
            <w:r w:rsidR="00DE6433">
              <w:rPr>
                <w:rFonts w:ascii="Arial" w:hAnsi="Arial" w:cs="Arial"/>
                <w:bCs/>
                <w:sz w:val="22"/>
                <w:szCs w:val="22"/>
              </w:rPr>
              <w:t>l 14 de septiembre del presente año.</w:t>
            </w:r>
          </w:p>
          <w:p w:rsidR="0070778D" w:rsidRPr="004D246C" w:rsidRDefault="00F73683" w:rsidP="009D18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46C">
              <w:rPr>
                <w:rFonts w:ascii="Arial" w:hAnsi="Arial" w:cs="Arial"/>
                <w:bCs/>
                <w:sz w:val="22"/>
                <w:szCs w:val="22"/>
              </w:rPr>
              <w:t>La información recopilada se encuentra en proceso de análisis.</w:t>
            </w:r>
          </w:p>
        </w:tc>
      </w:tr>
      <w:tr w:rsidR="00C32121" w:rsidRPr="00233FE6" w:rsidTr="0042622C">
        <w:tc>
          <w:tcPr>
            <w:tcW w:w="3119" w:type="dxa"/>
          </w:tcPr>
          <w:p w:rsidR="00C32121" w:rsidRPr="00233FE6" w:rsidRDefault="00237395" w:rsidP="00337F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Asuntos Generales</w:t>
            </w:r>
          </w:p>
        </w:tc>
        <w:tc>
          <w:tcPr>
            <w:tcW w:w="6946" w:type="dxa"/>
          </w:tcPr>
          <w:p w:rsidR="00F73683" w:rsidRPr="004D246C" w:rsidRDefault="00381FB7" w:rsidP="00381FB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46C">
              <w:rPr>
                <w:rFonts w:ascii="Arial" w:hAnsi="Arial" w:cs="Arial"/>
                <w:bCs/>
                <w:sz w:val="22"/>
                <w:szCs w:val="22"/>
              </w:rPr>
              <w:t xml:space="preserve">En asuntos generales </w:t>
            </w:r>
            <w:r w:rsidR="00704625">
              <w:rPr>
                <w:rFonts w:ascii="Arial" w:hAnsi="Arial" w:cs="Arial"/>
                <w:bCs/>
                <w:sz w:val="22"/>
                <w:szCs w:val="22"/>
              </w:rPr>
              <w:t>la C</w:t>
            </w:r>
            <w:r w:rsidR="00F73683" w:rsidRPr="004D246C">
              <w:rPr>
                <w:rFonts w:ascii="Arial" w:hAnsi="Arial" w:cs="Arial"/>
                <w:bCs/>
                <w:sz w:val="22"/>
                <w:szCs w:val="22"/>
              </w:rPr>
              <w:t xml:space="preserve">oordinadora de archivos informó que, de acuerdo a la opinión de la Secretaría General de Acuerdos, el procedimiento 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>para continuidad al ciclo vital de los expedientes que resguarda actualmente el Archivo de Concentración y que fueron producidos por los fondos documentales IEAIP-COTAIPO</w:t>
            </w:r>
            <w:r w:rsidR="007046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73683" w:rsidRPr="004D246C">
              <w:rPr>
                <w:rFonts w:ascii="Arial" w:hAnsi="Arial" w:cs="Arial"/>
                <w:bCs/>
                <w:sz w:val="22"/>
                <w:szCs w:val="22"/>
              </w:rPr>
              <w:t>debe p</w:t>
            </w:r>
            <w:r w:rsidR="00704625">
              <w:rPr>
                <w:rFonts w:ascii="Arial" w:hAnsi="Arial" w:cs="Arial"/>
                <w:bCs/>
                <w:sz w:val="22"/>
                <w:szCs w:val="22"/>
              </w:rPr>
              <w:t>reviamente ser validado por el Comité de T</w:t>
            </w:r>
            <w:r w:rsidR="00F73683" w:rsidRPr="004D246C">
              <w:rPr>
                <w:rFonts w:ascii="Arial" w:hAnsi="Arial" w:cs="Arial"/>
                <w:bCs/>
                <w:sz w:val="22"/>
                <w:szCs w:val="22"/>
              </w:rPr>
              <w:t>ransparencia y posteriormente me</w:t>
            </w:r>
            <w:r w:rsidR="00704625">
              <w:rPr>
                <w:rFonts w:ascii="Arial" w:hAnsi="Arial" w:cs="Arial"/>
                <w:bCs/>
                <w:sz w:val="22"/>
                <w:szCs w:val="22"/>
              </w:rPr>
              <w:t>diante acuerdo aprobado por el Consejo General del I</w:t>
            </w:r>
            <w:r w:rsidR="00F73683" w:rsidRPr="004D246C">
              <w:rPr>
                <w:rFonts w:ascii="Arial" w:hAnsi="Arial" w:cs="Arial"/>
                <w:bCs/>
                <w:sz w:val="22"/>
                <w:szCs w:val="22"/>
              </w:rPr>
              <w:t>nstituto.</w:t>
            </w:r>
          </w:p>
          <w:p w:rsidR="00F73683" w:rsidRPr="004D246C" w:rsidRDefault="00F73683" w:rsidP="00381FB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748B" w:rsidRPr="004D246C" w:rsidRDefault="00F73683" w:rsidP="00381FB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46C">
              <w:rPr>
                <w:rFonts w:ascii="Arial" w:hAnsi="Arial" w:cs="Arial"/>
                <w:bCs/>
                <w:sz w:val="22"/>
                <w:szCs w:val="22"/>
              </w:rPr>
              <w:t>Para tal fin</w:t>
            </w:r>
            <w:r w:rsidR="0070462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 xml:space="preserve"> la Secretaría </w:t>
            </w:r>
            <w:r w:rsidR="0074748B" w:rsidRPr="004D246C">
              <w:rPr>
                <w:rFonts w:ascii="Arial" w:hAnsi="Arial" w:cs="Arial"/>
                <w:bCs/>
                <w:sz w:val="22"/>
                <w:szCs w:val="22"/>
              </w:rPr>
              <w:t xml:space="preserve">General 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>de Acuerdo</w:t>
            </w:r>
            <w:r w:rsidR="0074748B" w:rsidRPr="004D246C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 xml:space="preserve"> y el Área Coordinadora de Archivos sostendrán una reunión de trabajo</w:t>
            </w:r>
            <w:r w:rsidR="0074748B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durante el presente mes.</w:t>
            </w:r>
          </w:p>
          <w:p w:rsidR="0074748B" w:rsidRPr="004D246C" w:rsidRDefault="0074748B" w:rsidP="00381FB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81FB7" w:rsidRPr="004D246C" w:rsidRDefault="0074748B" w:rsidP="0074748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46C">
              <w:rPr>
                <w:rFonts w:ascii="Arial" w:hAnsi="Arial" w:cs="Arial"/>
                <w:bCs/>
                <w:sz w:val="22"/>
                <w:szCs w:val="22"/>
              </w:rPr>
              <w:t xml:space="preserve">La Coordinadora de Archivos informó a las y los integrantes del G.I. que el </w:t>
            </w:r>
            <w:r w:rsidR="0070462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>2 de julio solicitó</w:t>
            </w:r>
            <w:r w:rsidR="00F73683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81FB7" w:rsidRPr="004D246C">
              <w:rPr>
                <w:rFonts w:ascii="Arial" w:hAnsi="Arial" w:cs="Arial"/>
                <w:bCs/>
                <w:sz w:val="22"/>
                <w:szCs w:val="22"/>
              </w:rPr>
              <w:t>el Inventario General por Expediente correspon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 xml:space="preserve">diente al segundo trimestre 2021, mismo que debió enviarse </w:t>
            </w:r>
            <w:r w:rsidR="00381FB7" w:rsidRPr="004D246C">
              <w:rPr>
                <w:rFonts w:ascii="Arial" w:hAnsi="Arial" w:cs="Arial"/>
                <w:bCs/>
                <w:sz w:val="22"/>
                <w:szCs w:val="22"/>
              </w:rPr>
              <w:t>el 15 de julio de 2021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 xml:space="preserve">, sin embargo, de la totalidad de inventarios </w:t>
            </w:r>
            <w:r w:rsidR="0070462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 xml:space="preserve">4 se entregaron </w:t>
            </w:r>
            <w:r w:rsidR="00381FB7" w:rsidRPr="004D246C">
              <w:rPr>
                <w:rFonts w:ascii="Arial" w:hAnsi="Arial" w:cs="Arial"/>
                <w:bCs/>
                <w:sz w:val="22"/>
                <w:szCs w:val="22"/>
              </w:rPr>
              <w:t>fuera de tiempo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>, e</w:t>
            </w:r>
            <w:r w:rsidR="00381FB7" w:rsidRPr="004D246C">
              <w:rPr>
                <w:rFonts w:ascii="Arial" w:hAnsi="Arial" w:cs="Arial"/>
                <w:bCs/>
                <w:sz w:val="22"/>
                <w:szCs w:val="22"/>
              </w:rPr>
              <w:t xml:space="preserve">l último inventario fue 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>recibido con fecha</w:t>
            </w:r>
            <w:r w:rsidR="00381FB7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03 de septiembre.</w:t>
            </w:r>
          </w:p>
          <w:p w:rsidR="0074748B" w:rsidRPr="004D246C" w:rsidRDefault="0074748B" w:rsidP="0074748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81FB7" w:rsidRPr="004D246C" w:rsidRDefault="00704625" w:rsidP="00E42F8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 este mis</w:t>
            </w:r>
            <w:r w:rsidR="00E42F88" w:rsidRPr="004D246C">
              <w:rPr>
                <w:rFonts w:ascii="Arial" w:hAnsi="Arial" w:cs="Arial"/>
                <w:bCs/>
                <w:sz w:val="22"/>
                <w:szCs w:val="22"/>
              </w:rPr>
              <w:t>mo sentido hizo del conocimiento del G.I. que el jueves</w:t>
            </w:r>
            <w:r w:rsidR="00381FB7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7 de octubre</w:t>
            </w:r>
            <w:r w:rsidR="00E42F88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del presente año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381FB7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el ACA solicitó la actualización del inventario correspondien</w:t>
            </w:r>
            <w:r w:rsidR="00E42F88" w:rsidRPr="004D246C">
              <w:rPr>
                <w:rFonts w:ascii="Arial" w:hAnsi="Arial" w:cs="Arial"/>
                <w:bCs/>
                <w:sz w:val="22"/>
                <w:szCs w:val="22"/>
              </w:rPr>
              <w:t>te al tercer trimestre de 2021, mismo que deberá</w:t>
            </w:r>
            <w:r w:rsidR="00381FB7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ser entregado a más tardar el lunes 11 de octubre.</w:t>
            </w:r>
          </w:p>
          <w:p w:rsidR="00E42F88" w:rsidRPr="004D246C" w:rsidRDefault="00E42F88" w:rsidP="00E42F8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81FB7" w:rsidRPr="004D246C" w:rsidRDefault="00E42F88" w:rsidP="00E1140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46C">
              <w:rPr>
                <w:rFonts w:ascii="Arial" w:hAnsi="Arial" w:cs="Arial"/>
                <w:bCs/>
                <w:sz w:val="22"/>
                <w:szCs w:val="22"/>
              </w:rPr>
              <w:t>Finalmente dio cuenta sobre el avance de ejecución del p</w:t>
            </w:r>
            <w:r w:rsidR="00381FB7" w:rsidRPr="004D246C">
              <w:rPr>
                <w:rFonts w:ascii="Arial" w:hAnsi="Arial" w:cs="Arial"/>
                <w:bCs/>
                <w:sz w:val="22"/>
                <w:szCs w:val="22"/>
              </w:rPr>
              <w:t>rograma de capacitación en gestión documental y administración de archivos 2021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>, del cual se realizó e</w:t>
            </w:r>
            <w:r w:rsidR="00E1140B" w:rsidRPr="004D246C">
              <w:rPr>
                <w:rFonts w:ascii="Arial" w:hAnsi="Arial" w:cs="Arial"/>
                <w:bCs/>
                <w:sz w:val="22"/>
                <w:szCs w:val="22"/>
              </w:rPr>
              <w:t>l primer curso denominado</w:t>
            </w:r>
            <w:r w:rsidR="00381FB7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“Conceptos básicos y legislación en materia de </w:t>
            </w:r>
            <w:r w:rsidR="00E1140B" w:rsidRPr="004D246C">
              <w:rPr>
                <w:rFonts w:ascii="Arial" w:hAnsi="Arial" w:cs="Arial"/>
                <w:bCs/>
                <w:sz w:val="22"/>
                <w:szCs w:val="22"/>
              </w:rPr>
              <w:t>archivos”</w:t>
            </w:r>
            <w:r w:rsidR="007046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>los días</w:t>
            </w:r>
            <w:r w:rsidR="00E1140B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16 y 17 de agosto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 xml:space="preserve"> del presente año y que fue impartido por la Dirección General de Gestión de Información y Estudios del INAI.</w:t>
            </w:r>
          </w:p>
          <w:p w:rsidR="00582A9A" w:rsidRPr="004D246C" w:rsidRDefault="00582A9A" w:rsidP="00E1140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81FB7" w:rsidRPr="004D246C" w:rsidRDefault="00582A9A" w:rsidP="00582A9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46C">
              <w:rPr>
                <w:rFonts w:ascii="Arial" w:hAnsi="Arial" w:cs="Arial"/>
                <w:bCs/>
                <w:sz w:val="22"/>
                <w:szCs w:val="22"/>
              </w:rPr>
              <w:t>El segundo curso</w:t>
            </w:r>
            <w:r w:rsidR="00E42F88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denominado</w:t>
            </w:r>
            <w:r w:rsidR="00381FB7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“Gestión documental y administración de archivos” se lleva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>rá a cabo el 12 y 13 de octubre</w:t>
            </w:r>
            <w:r w:rsidR="00E42F88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del presente año en coordinación con la Dirección General de Gestión de Información y Estudios del INAI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E42F88" w:rsidRPr="004D246C" w:rsidRDefault="00E42F88" w:rsidP="00582A9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41EF" w:rsidRPr="004D246C" w:rsidRDefault="00704625" w:rsidP="00F141E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 C</w:t>
            </w:r>
            <w:r w:rsidR="00E42F88" w:rsidRPr="004D246C">
              <w:rPr>
                <w:rFonts w:ascii="Arial" w:hAnsi="Arial" w:cs="Arial"/>
                <w:bCs/>
                <w:sz w:val="22"/>
                <w:szCs w:val="22"/>
              </w:rPr>
              <w:t>oordinadora de archivos puso énfasis en la importancia de que las y los integrantes del G.I.,</w:t>
            </w:r>
            <w:r w:rsidR="00381FB7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2F88" w:rsidRPr="004D246C">
              <w:rPr>
                <w:rFonts w:ascii="Arial" w:hAnsi="Arial" w:cs="Arial"/>
                <w:bCs/>
                <w:sz w:val="22"/>
                <w:szCs w:val="22"/>
              </w:rPr>
              <w:t xml:space="preserve">responsables de archivos de trámite </w:t>
            </w:r>
            <w:r w:rsidR="00381FB7" w:rsidRPr="004D246C">
              <w:rPr>
                <w:rFonts w:ascii="Arial" w:hAnsi="Arial" w:cs="Arial"/>
                <w:bCs/>
                <w:sz w:val="22"/>
                <w:szCs w:val="22"/>
              </w:rPr>
              <w:t xml:space="preserve">y </w:t>
            </w:r>
            <w:r w:rsidR="00E42F88" w:rsidRPr="004D246C">
              <w:rPr>
                <w:rFonts w:ascii="Arial" w:hAnsi="Arial" w:cs="Arial"/>
                <w:bCs/>
                <w:sz w:val="22"/>
                <w:szCs w:val="22"/>
              </w:rPr>
              <w:t xml:space="preserve">la </w:t>
            </w:r>
            <w:r w:rsidR="00381FB7" w:rsidRPr="004D246C">
              <w:rPr>
                <w:rFonts w:ascii="Arial" w:hAnsi="Arial" w:cs="Arial"/>
                <w:bCs/>
                <w:sz w:val="22"/>
                <w:szCs w:val="22"/>
              </w:rPr>
              <w:t>oficialía</w:t>
            </w:r>
            <w:r w:rsidR="00E42F88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de partes</w:t>
            </w:r>
            <w:r w:rsidR="00381FB7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tomen</w:t>
            </w:r>
            <w:r w:rsidR="00E42F88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el curso</w:t>
            </w:r>
            <w:r w:rsidR="00381FB7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para continuar los trabajos de elaboración del Manual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procedimientos en gestión documental y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administración de archivos</w:t>
            </w:r>
            <w:r w:rsidR="00381FB7" w:rsidRPr="004D246C">
              <w:rPr>
                <w:rFonts w:ascii="Arial" w:hAnsi="Arial" w:cs="Arial"/>
                <w:bCs/>
                <w:sz w:val="22"/>
                <w:szCs w:val="22"/>
              </w:rPr>
              <w:t>, mismo que sentará las bases para poder elaborar los criterios para autorizar la transferencia de los archivos cuando un área o unidad administrativa del Instituto sea sometida</w:t>
            </w:r>
            <w:r w:rsidR="00BC1165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a procesos de fusión, escisión.</w:t>
            </w:r>
          </w:p>
        </w:tc>
      </w:tr>
      <w:tr w:rsidR="00C32121" w:rsidRPr="00233FE6" w:rsidTr="00704625">
        <w:trPr>
          <w:trHeight w:val="859"/>
        </w:trPr>
        <w:tc>
          <w:tcPr>
            <w:tcW w:w="3119" w:type="dxa"/>
          </w:tcPr>
          <w:p w:rsidR="00C32121" w:rsidRPr="00233FE6" w:rsidRDefault="00237395" w:rsidP="00C321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7395">
              <w:rPr>
                <w:rFonts w:ascii="Arial" w:hAnsi="Arial" w:cs="Arial"/>
                <w:sz w:val="22"/>
                <w:szCs w:val="22"/>
              </w:rPr>
              <w:lastRenderedPageBreak/>
              <w:t>Acuerdos</w:t>
            </w:r>
          </w:p>
        </w:tc>
        <w:tc>
          <w:tcPr>
            <w:tcW w:w="6946" w:type="dxa"/>
          </w:tcPr>
          <w:p w:rsidR="00704625" w:rsidRPr="00233FE6" w:rsidRDefault="004D246C" w:rsidP="004D246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46C">
              <w:rPr>
                <w:rFonts w:ascii="Arial" w:hAnsi="Arial" w:cs="Arial"/>
                <w:bCs/>
                <w:sz w:val="22"/>
                <w:szCs w:val="22"/>
              </w:rPr>
              <w:t>El Área Coordinadora de Archivos entregará a las y los integrantes del G.I. los resultados del diagnóstico a finales del mes de octubre del presente año.</w:t>
            </w:r>
          </w:p>
        </w:tc>
      </w:tr>
      <w:tr w:rsidR="00C32121" w:rsidRPr="00233FE6" w:rsidTr="0042622C">
        <w:tc>
          <w:tcPr>
            <w:tcW w:w="3119" w:type="dxa"/>
          </w:tcPr>
          <w:p w:rsidR="00C32121" w:rsidRPr="00233FE6" w:rsidRDefault="00C32121" w:rsidP="00C321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FE6">
              <w:rPr>
                <w:rFonts w:ascii="Arial" w:hAnsi="Arial" w:cs="Arial"/>
                <w:sz w:val="22"/>
                <w:szCs w:val="22"/>
              </w:rPr>
              <w:t>Clausura de la reunión</w:t>
            </w:r>
          </w:p>
        </w:tc>
        <w:tc>
          <w:tcPr>
            <w:tcW w:w="6946" w:type="dxa"/>
          </w:tcPr>
          <w:p w:rsidR="001715C3" w:rsidRPr="00233FE6" w:rsidRDefault="001715C3" w:rsidP="00A37E9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246C">
              <w:rPr>
                <w:rFonts w:ascii="Arial" w:hAnsi="Arial" w:cs="Arial"/>
                <w:bCs/>
                <w:sz w:val="22"/>
                <w:szCs w:val="22"/>
              </w:rPr>
              <w:t xml:space="preserve">Por último, la Titular del Área Coordinadora de Archivos procedió a clausurar la reunión para lo cual dijo siguiente, “Una vez que hemos agotado todos los temas previstos para esta reunión, siendo las </w:t>
            </w:r>
            <w:r w:rsidR="005C1081" w:rsidRPr="004D246C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A37E98" w:rsidRPr="004D246C">
              <w:rPr>
                <w:rFonts w:ascii="Arial" w:hAnsi="Arial" w:cs="Arial"/>
                <w:bCs/>
                <w:sz w:val="22"/>
                <w:szCs w:val="22"/>
              </w:rPr>
              <w:t>iez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 xml:space="preserve"> horas con </w:t>
            </w:r>
            <w:r w:rsidR="00A37E98" w:rsidRPr="004D246C">
              <w:rPr>
                <w:rFonts w:ascii="Arial" w:hAnsi="Arial" w:cs="Arial"/>
                <w:bCs/>
                <w:sz w:val="22"/>
                <w:szCs w:val="22"/>
              </w:rPr>
              <w:t>cincuenta y seis minutos del día 08 de octubre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 w:rsidR="00A37E98" w:rsidRPr="004D246C">
              <w:rPr>
                <w:rFonts w:ascii="Arial" w:hAnsi="Arial" w:cs="Arial"/>
                <w:bCs/>
                <w:sz w:val="22"/>
                <w:szCs w:val="22"/>
              </w:rPr>
              <w:t>el 2021, damos por concluida la cuarta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 xml:space="preserve"> reunión de trabajo ordinaria 2021 del Grupo Interdisciplinario.</w:t>
            </w:r>
            <w:r w:rsidR="00E91D7D" w:rsidRPr="004D24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D246C">
              <w:rPr>
                <w:rFonts w:ascii="Arial" w:hAnsi="Arial" w:cs="Arial"/>
                <w:bCs/>
                <w:sz w:val="22"/>
                <w:szCs w:val="22"/>
              </w:rPr>
              <w:t>Muchas gracias por su asistencia”.</w:t>
            </w:r>
          </w:p>
        </w:tc>
      </w:tr>
    </w:tbl>
    <w:p w:rsidR="005A3A82" w:rsidRDefault="005A3A82" w:rsidP="00467BF7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aconcuadrcula"/>
        <w:tblpPr w:leftFromText="141" w:rightFromText="141" w:horzAnchor="margin" w:tblpXSpec="center" w:tblpY="645"/>
        <w:tblW w:w="10207" w:type="dxa"/>
        <w:tblLook w:val="04A0" w:firstRow="1" w:lastRow="0" w:firstColumn="1" w:lastColumn="0" w:noHBand="0" w:noVBand="1"/>
      </w:tblPr>
      <w:tblGrid>
        <w:gridCol w:w="567"/>
        <w:gridCol w:w="2694"/>
        <w:gridCol w:w="1876"/>
        <w:gridCol w:w="1951"/>
        <w:gridCol w:w="420"/>
        <w:gridCol w:w="2699"/>
      </w:tblGrid>
      <w:tr w:rsidR="005A3A82" w:rsidRPr="00D72981" w:rsidTr="008E49E6">
        <w:tc>
          <w:tcPr>
            <w:tcW w:w="10207" w:type="dxa"/>
            <w:gridSpan w:val="6"/>
            <w:shd w:val="clear" w:color="auto" w:fill="009999"/>
          </w:tcPr>
          <w:p w:rsidR="005A3A82" w:rsidRPr="00D72981" w:rsidRDefault="005A3A82" w:rsidP="008E49E6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lastRenderedPageBreak/>
              <w:t>Anexo 01</w:t>
            </w:r>
          </w:p>
        </w:tc>
      </w:tr>
      <w:tr w:rsidR="005A3A82" w:rsidRPr="00D72981" w:rsidTr="008E49E6">
        <w:tc>
          <w:tcPr>
            <w:tcW w:w="10207" w:type="dxa"/>
            <w:gridSpan w:val="6"/>
            <w:shd w:val="clear" w:color="auto" w:fill="009999"/>
          </w:tcPr>
          <w:p w:rsidR="005A3A82" w:rsidRPr="00D72981" w:rsidRDefault="005A3A82" w:rsidP="008E49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D72981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Lista de asistencia</w:t>
            </w:r>
          </w:p>
        </w:tc>
      </w:tr>
      <w:tr w:rsidR="005A3A82" w:rsidRPr="00D72981" w:rsidTr="008E49E6">
        <w:tc>
          <w:tcPr>
            <w:tcW w:w="5137" w:type="dxa"/>
            <w:gridSpan w:val="3"/>
            <w:shd w:val="clear" w:color="auto" w:fill="009999"/>
          </w:tcPr>
          <w:p w:rsidR="005A3A82" w:rsidRPr="00D72981" w:rsidRDefault="005A3A82" w:rsidP="008E49E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D72981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Tipo de reunión: Ordinaria</w:t>
            </w:r>
          </w:p>
        </w:tc>
        <w:tc>
          <w:tcPr>
            <w:tcW w:w="1951" w:type="dxa"/>
            <w:shd w:val="clear" w:color="auto" w:fill="009999"/>
          </w:tcPr>
          <w:p w:rsidR="005A3A82" w:rsidRPr="00D72981" w:rsidRDefault="005A3A82" w:rsidP="008E49E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Número: 03</w:t>
            </w:r>
          </w:p>
        </w:tc>
        <w:tc>
          <w:tcPr>
            <w:tcW w:w="3119" w:type="dxa"/>
            <w:gridSpan w:val="2"/>
            <w:shd w:val="clear" w:color="auto" w:fill="009999"/>
          </w:tcPr>
          <w:p w:rsidR="005A3A82" w:rsidRPr="00D72981" w:rsidRDefault="005A3A82" w:rsidP="008E49E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Fecha: 08 </w:t>
            </w:r>
            <w:r w:rsidRPr="00D72981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de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octubre</w:t>
            </w:r>
            <w:r w:rsidRPr="00D72981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del 2021</w:t>
            </w:r>
          </w:p>
        </w:tc>
      </w:tr>
      <w:tr w:rsidR="005A3A82" w:rsidRPr="00D72981" w:rsidTr="008E49E6">
        <w:tc>
          <w:tcPr>
            <w:tcW w:w="10207" w:type="dxa"/>
            <w:gridSpan w:val="6"/>
            <w:shd w:val="clear" w:color="auto" w:fill="009999"/>
          </w:tcPr>
          <w:p w:rsidR="005A3A82" w:rsidRPr="00D72981" w:rsidRDefault="005A3A82" w:rsidP="008E49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D72981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Integrantes del Grupo Interdisciplinario</w:t>
            </w:r>
          </w:p>
        </w:tc>
      </w:tr>
      <w:tr w:rsidR="005A3A82" w:rsidRPr="00D72981" w:rsidTr="008E49E6">
        <w:tc>
          <w:tcPr>
            <w:tcW w:w="567" w:type="dxa"/>
            <w:shd w:val="clear" w:color="auto" w:fill="009999"/>
          </w:tcPr>
          <w:p w:rsidR="005A3A82" w:rsidRPr="00D72981" w:rsidRDefault="005A3A82" w:rsidP="008E49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D72981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N°</w:t>
            </w:r>
          </w:p>
        </w:tc>
        <w:tc>
          <w:tcPr>
            <w:tcW w:w="2694" w:type="dxa"/>
            <w:shd w:val="clear" w:color="auto" w:fill="009999"/>
          </w:tcPr>
          <w:p w:rsidR="005A3A82" w:rsidRPr="00D72981" w:rsidRDefault="005A3A82" w:rsidP="008E49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D72981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Nombre</w:t>
            </w:r>
          </w:p>
        </w:tc>
        <w:tc>
          <w:tcPr>
            <w:tcW w:w="4247" w:type="dxa"/>
            <w:gridSpan w:val="3"/>
            <w:shd w:val="clear" w:color="auto" w:fill="009999"/>
          </w:tcPr>
          <w:p w:rsidR="005A3A82" w:rsidRPr="00D72981" w:rsidRDefault="005A3A82" w:rsidP="008E49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D72981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Cargo</w:t>
            </w:r>
          </w:p>
        </w:tc>
        <w:tc>
          <w:tcPr>
            <w:tcW w:w="2699" w:type="dxa"/>
            <w:shd w:val="clear" w:color="auto" w:fill="009999"/>
          </w:tcPr>
          <w:p w:rsidR="005A3A82" w:rsidRPr="00D72981" w:rsidRDefault="005A3A82" w:rsidP="008E49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D72981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Firma</w:t>
            </w:r>
          </w:p>
        </w:tc>
      </w:tr>
      <w:tr w:rsidR="005A3A82" w:rsidRPr="00D72981" w:rsidTr="008E49E6">
        <w:trPr>
          <w:trHeight w:val="737"/>
        </w:trPr>
        <w:tc>
          <w:tcPr>
            <w:tcW w:w="567" w:type="dxa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  <w:r w:rsidRPr="00D7298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94" w:type="dxa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  <w:r w:rsidRPr="00D72981">
              <w:rPr>
                <w:rFonts w:ascii="Arial" w:hAnsi="Arial" w:cs="Arial"/>
                <w:sz w:val="20"/>
              </w:rPr>
              <w:t xml:space="preserve">Licda. María </w:t>
            </w:r>
            <w:proofErr w:type="spellStart"/>
            <w:r w:rsidRPr="00D72981">
              <w:rPr>
                <w:rFonts w:ascii="Arial" w:hAnsi="Arial" w:cs="Arial"/>
                <w:sz w:val="20"/>
              </w:rPr>
              <w:t>Tanivet</w:t>
            </w:r>
            <w:proofErr w:type="spellEnd"/>
            <w:r w:rsidRPr="00D72981">
              <w:rPr>
                <w:rFonts w:ascii="Arial" w:hAnsi="Arial" w:cs="Arial"/>
                <w:sz w:val="20"/>
              </w:rPr>
              <w:t xml:space="preserve"> Ramos Reyes</w:t>
            </w:r>
          </w:p>
        </w:tc>
        <w:tc>
          <w:tcPr>
            <w:tcW w:w="4247" w:type="dxa"/>
            <w:gridSpan w:val="3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  <w:r w:rsidRPr="00D72981">
              <w:rPr>
                <w:rFonts w:ascii="Arial" w:hAnsi="Arial" w:cs="Arial"/>
                <w:sz w:val="20"/>
              </w:rPr>
              <w:t>Secretaría Técnica y Titular del Área Coordinadora de Archivos</w:t>
            </w:r>
          </w:p>
        </w:tc>
        <w:tc>
          <w:tcPr>
            <w:tcW w:w="2699" w:type="dxa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A3A82" w:rsidRPr="00D72981" w:rsidTr="008E49E6">
        <w:trPr>
          <w:trHeight w:val="737"/>
        </w:trPr>
        <w:tc>
          <w:tcPr>
            <w:tcW w:w="567" w:type="dxa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  <w:r w:rsidRPr="00D7298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94" w:type="dxa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  <w:r w:rsidRPr="00D72981">
              <w:rPr>
                <w:rFonts w:ascii="Arial" w:hAnsi="Arial" w:cs="Arial"/>
                <w:sz w:val="20"/>
              </w:rPr>
              <w:t>Ing. Edwin Robles Hernández</w:t>
            </w:r>
          </w:p>
        </w:tc>
        <w:tc>
          <w:tcPr>
            <w:tcW w:w="4247" w:type="dxa"/>
            <w:gridSpan w:val="3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  <w:r w:rsidRPr="00D72981">
              <w:rPr>
                <w:rFonts w:ascii="Arial" w:hAnsi="Arial" w:cs="Arial"/>
                <w:sz w:val="20"/>
              </w:rPr>
              <w:t>Director de Tecnologías de Transparencia</w:t>
            </w:r>
          </w:p>
        </w:tc>
        <w:tc>
          <w:tcPr>
            <w:tcW w:w="2699" w:type="dxa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A3A82" w:rsidRPr="00D72981" w:rsidTr="008E49E6">
        <w:trPr>
          <w:trHeight w:val="737"/>
        </w:trPr>
        <w:tc>
          <w:tcPr>
            <w:tcW w:w="567" w:type="dxa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  <w:r w:rsidRPr="00D7298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4" w:type="dxa"/>
          </w:tcPr>
          <w:p w:rsidR="005A3A82" w:rsidRDefault="005A3A82" w:rsidP="008E49E6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5A3A82" w:rsidRDefault="005A3A82" w:rsidP="008E49E6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D72981">
              <w:rPr>
                <w:rFonts w:ascii="Arial" w:eastAsia="Times New Roman" w:hAnsi="Arial" w:cs="Arial"/>
                <w:sz w:val="20"/>
              </w:rPr>
              <w:t>Mtra. Daisy Araceli Ortiz Jiménez</w:t>
            </w:r>
          </w:p>
          <w:p w:rsidR="005A3A82" w:rsidRDefault="005A3A82" w:rsidP="008E49E6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47" w:type="dxa"/>
            <w:gridSpan w:val="3"/>
          </w:tcPr>
          <w:p w:rsidR="005A3A82" w:rsidRDefault="005A3A82" w:rsidP="008E49E6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Contralora General</w:t>
            </w:r>
          </w:p>
        </w:tc>
        <w:tc>
          <w:tcPr>
            <w:tcW w:w="2699" w:type="dxa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A3A82" w:rsidRPr="00D72981" w:rsidTr="008E49E6">
        <w:trPr>
          <w:trHeight w:val="737"/>
        </w:trPr>
        <w:tc>
          <w:tcPr>
            <w:tcW w:w="567" w:type="dxa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  <w:r w:rsidRPr="00D7298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94" w:type="dxa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  <w:r w:rsidRPr="00D72981">
              <w:rPr>
                <w:rFonts w:ascii="Arial" w:hAnsi="Arial" w:cs="Arial"/>
                <w:sz w:val="20"/>
              </w:rPr>
              <w:t>Lic. Guadalupe Gustavo Díaz Altamirano</w:t>
            </w:r>
          </w:p>
        </w:tc>
        <w:tc>
          <w:tcPr>
            <w:tcW w:w="4247" w:type="dxa"/>
            <w:gridSpan w:val="3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  <w:r w:rsidRPr="00D72981">
              <w:rPr>
                <w:rFonts w:ascii="Arial" w:hAnsi="Arial" w:cs="Arial"/>
                <w:sz w:val="20"/>
              </w:rPr>
              <w:t xml:space="preserve">Secretario General de Acuerdos </w:t>
            </w:r>
          </w:p>
        </w:tc>
        <w:tc>
          <w:tcPr>
            <w:tcW w:w="2699" w:type="dxa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A3A82" w:rsidRPr="00D72981" w:rsidTr="008E49E6">
        <w:trPr>
          <w:trHeight w:val="737"/>
        </w:trPr>
        <w:tc>
          <w:tcPr>
            <w:tcW w:w="567" w:type="dxa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  <w:r w:rsidRPr="00D7298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694" w:type="dxa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72981">
              <w:rPr>
                <w:rFonts w:ascii="Arial" w:hAnsi="Arial" w:cs="Arial"/>
                <w:sz w:val="20"/>
                <w:lang w:val="en-US"/>
              </w:rPr>
              <w:t>Lic</w:t>
            </w:r>
            <w:proofErr w:type="spellEnd"/>
            <w:r w:rsidRPr="00D72981">
              <w:rPr>
                <w:rFonts w:ascii="Arial" w:hAnsi="Arial" w:cs="Arial"/>
                <w:sz w:val="20"/>
                <w:lang w:val="en-US"/>
              </w:rPr>
              <w:t xml:space="preserve">. Eugenio Arafat Chávez </w:t>
            </w:r>
            <w:proofErr w:type="spellStart"/>
            <w:r w:rsidRPr="00D72981">
              <w:rPr>
                <w:rFonts w:ascii="Arial" w:hAnsi="Arial" w:cs="Arial"/>
                <w:sz w:val="20"/>
                <w:lang w:val="en-US"/>
              </w:rPr>
              <w:t>Bedolla</w:t>
            </w:r>
            <w:proofErr w:type="spellEnd"/>
          </w:p>
        </w:tc>
        <w:tc>
          <w:tcPr>
            <w:tcW w:w="4247" w:type="dxa"/>
            <w:gridSpan w:val="3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  <w:r w:rsidRPr="00D72981">
              <w:rPr>
                <w:rFonts w:ascii="Arial" w:hAnsi="Arial" w:cs="Arial"/>
                <w:sz w:val="20"/>
              </w:rPr>
              <w:t>Director de Gobierno Abierto</w:t>
            </w:r>
          </w:p>
        </w:tc>
        <w:tc>
          <w:tcPr>
            <w:tcW w:w="2699" w:type="dxa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A3A82" w:rsidRPr="00D72981" w:rsidTr="008E49E6">
        <w:trPr>
          <w:trHeight w:val="737"/>
        </w:trPr>
        <w:tc>
          <w:tcPr>
            <w:tcW w:w="567" w:type="dxa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  <w:r w:rsidRPr="00D7298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694" w:type="dxa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326A0">
              <w:rPr>
                <w:rFonts w:ascii="Arial" w:hAnsi="Arial" w:cs="Arial"/>
                <w:sz w:val="20"/>
                <w:lang w:val="en-US"/>
              </w:rPr>
              <w:t>Licda</w:t>
            </w:r>
            <w:proofErr w:type="spellEnd"/>
            <w:r w:rsidRPr="00F326A0">
              <w:rPr>
                <w:rFonts w:ascii="Arial" w:hAnsi="Arial" w:cs="Arial"/>
                <w:sz w:val="20"/>
                <w:lang w:val="en-US"/>
              </w:rPr>
              <w:t>. Mildred Fabiola Estrada Rubio</w:t>
            </w:r>
          </w:p>
        </w:tc>
        <w:tc>
          <w:tcPr>
            <w:tcW w:w="4247" w:type="dxa"/>
            <w:gridSpan w:val="3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  <w:r w:rsidRPr="00F326A0">
              <w:rPr>
                <w:rFonts w:ascii="Arial" w:hAnsi="Arial" w:cs="Arial"/>
                <w:sz w:val="20"/>
              </w:rPr>
              <w:t>Directora de Comunicación, Capacitación, Evaluación, Archivo y Datos Personales</w:t>
            </w:r>
          </w:p>
        </w:tc>
        <w:tc>
          <w:tcPr>
            <w:tcW w:w="2699" w:type="dxa"/>
          </w:tcPr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  <w:p w:rsidR="005A3A82" w:rsidRPr="00D72981" w:rsidRDefault="005A3A82" w:rsidP="008E49E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A3A82" w:rsidRPr="00D72981" w:rsidRDefault="005A3A82" w:rsidP="00467BF7">
      <w:pPr>
        <w:rPr>
          <w:rFonts w:ascii="Arial" w:hAnsi="Arial" w:cs="Arial"/>
          <w:b/>
        </w:rPr>
      </w:pPr>
    </w:p>
    <w:sectPr w:rsidR="005A3A82" w:rsidRPr="00D72981" w:rsidSect="00D75A54">
      <w:headerReference w:type="default" r:id="rId8"/>
      <w:footerReference w:type="default" r:id="rId9"/>
      <w:pgSz w:w="12240" w:h="15840" w:code="1"/>
      <w:pgMar w:top="1701" w:right="170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31" w:rsidRDefault="005D7E31" w:rsidP="00505074">
      <w:r>
        <w:separator/>
      </w:r>
    </w:p>
  </w:endnote>
  <w:endnote w:type="continuationSeparator" w:id="0">
    <w:p w:rsidR="005D7E31" w:rsidRDefault="005D7E3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6120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5870" w:rsidRDefault="005D5E84">
            <w:pPr>
              <w:pStyle w:val="Piedepgina"/>
              <w:jc w:val="right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4384" behindDoc="1" locked="0" layoutInCell="1" allowOverlap="1" wp14:anchorId="5F0EE7DE" wp14:editId="59E223A3">
                  <wp:simplePos x="0" y="0"/>
                  <wp:positionH relativeFrom="margin">
                    <wp:posOffset>-508635</wp:posOffset>
                  </wp:positionH>
                  <wp:positionV relativeFrom="paragraph">
                    <wp:posOffset>-225425</wp:posOffset>
                  </wp:positionV>
                  <wp:extent cx="6354445" cy="1059180"/>
                  <wp:effectExtent l="0" t="0" r="8255" b="762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4445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870">
              <w:rPr>
                <w:lang w:val="es-ES"/>
              </w:rPr>
              <w:t xml:space="preserve">Página </w:t>
            </w:r>
            <w:r w:rsidR="008F5870">
              <w:rPr>
                <w:b/>
                <w:bCs/>
              </w:rPr>
              <w:fldChar w:fldCharType="begin"/>
            </w:r>
            <w:r w:rsidR="008F5870">
              <w:rPr>
                <w:b/>
                <w:bCs/>
              </w:rPr>
              <w:instrText>PAGE</w:instrText>
            </w:r>
            <w:r w:rsidR="008F5870">
              <w:rPr>
                <w:b/>
                <w:bCs/>
              </w:rPr>
              <w:fldChar w:fldCharType="separate"/>
            </w:r>
            <w:r w:rsidR="005A3A82">
              <w:rPr>
                <w:b/>
                <w:bCs/>
                <w:noProof/>
              </w:rPr>
              <w:t>5</w:t>
            </w:r>
            <w:r w:rsidR="008F5870">
              <w:rPr>
                <w:b/>
                <w:bCs/>
              </w:rPr>
              <w:fldChar w:fldCharType="end"/>
            </w:r>
            <w:r w:rsidR="008F5870">
              <w:rPr>
                <w:lang w:val="es-ES"/>
              </w:rPr>
              <w:t xml:space="preserve"> de </w:t>
            </w:r>
            <w:r w:rsidR="008F5870">
              <w:rPr>
                <w:b/>
                <w:bCs/>
              </w:rPr>
              <w:fldChar w:fldCharType="begin"/>
            </w:r>
            <w:r w:rsidR="008F5870">
              <w:rPr>
                <w:b/>
                <w:bCs/>
              </w:rPr>
              <w:instrText>NUMPAGES</w:instrText>
            </w:r>
            <w:r w:rsidR="008F5870">
              <w:rPr>
                <w:b/>
                <w:bCs/>
              </w:rPr>
              <w:fldChar w:fldCharType="separate"/>
            </w:r>
            <w:r w:rsidR="005A3A82">
              <w:rPr>
                <w:b/>
                <w:bCs/>
                <w:noProof/>
              </w:rPr>
              <w:t>5</w:t>
            </w:r>
            <w:r w:rsidR="008F5870">
              <w:rPr>
                <w:b/>
                <w:bCs/>
              </w:rPr>
              <w:fldChar w:fldCharType="end"/>
            </w:r>
          </w:p>
        </w:sdtContent>
      </w:sdt>
    </w:sdtContent>
  </w:sdt>
  <w:p w:rsidR="008F5870" w:rsidRDefault="008F58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31" w:rsidRDefault="005D7E31" w:rsidP="00505074">
      <w:r>
        <w:separator/>
      </w:r>
    </w:p>
  </w:footnote>
  <w:footnote w:type="continuationSeparator" w:id="0">
    <w:p w:rsidR="005D7E31" w:rsidRDefault="005D7E3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E84" w:rsidRDefault="005D5E84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62336" behindDoc="0" locked="0" layoutInCell="1" allowOverlap="1" wp14:anchorId="133B5FCE" wp14:editId="67D7117D">
          <wp:simplePos x="0" y="0"/>
          <wp:positionH relativeFrom="margin">
            <wp:posOffset>-504825</wp:posOffset>
          </wp:positionH>
          <wp:positionV relativeFrom="paragraph">
            <wp:posOffset>-184785</wp:posOffset>
          </wp:positionV>
          <wp:extent cx="6355023" cy="105955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5E84" w:rsidRDefault="005D5E84">
    <w:pPr>
      <w:pStyle w:val="Encabezado"/>
    </w:pPr>
  </w:p>
  <w:p w:rsidR="005D5E84" w:rsidRDefault="005D5E84">
    <w:pPr>
      <w:pStyle w:val="Encabezado"/>
    </w:pPr>
  </w:p>
  <w:p w:rsidR="005D5E84" w:rsidRDefault="005D5E84">
    <w:pPr>
      <w:pStyle w:val="Encabezado"/>
    </w:pPr>
  </w:p>
  <w:p w:rsidR="005D5E84" w:rsidRDefault="005D5E84">
    <w:pPr>
      <w:pStyle w:val="Encabezado"/>
    </w:pPr>
  </w:p>
  <w:p w:rsidR="00A53558" w:rsidRDefault="00A535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24E"/>
    <w:multiLevelType w:val="hybridMultilevel"/>
    <w:tmpl w:val="ECAA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030C"/>
    <w:multiLevelType w:val="hybridMultilevel"/>
    <w:tmpl w:val="2688A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065"/>
    <w:multiLevelType w:val="hybridMultilevel"/>
    <w:tmpl w:val="2CE250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17C9"/>
    <w:multiLevelType w:val="hybridMultilevel"/>
    <w:tmpl w:val="6E5E726C"/>
    <w:lvl w:ilvl="0" w:tplc="3E0E2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E3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C6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83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44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D01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A2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EB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2B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A50F1"/>
    <w:multiLevelType w:val="hybridMultilevel"/>
    <w:tmpl w:val="0776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59E"/>
    <w:multiLevelType w:val="hybridMultilevel"/>
    <w:tmpl w:val="2102BF56"/>
    <w:lvl w:ilvl="0" w:tplc="CF2A1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AB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A4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E3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2D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20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C2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A8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A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F36CD9"/>
    <w:multiLevelType w:val="hybridMultilevel"/>
    <w:tmpl w:val="33B03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17646"/>
    <w:multiLevelType w:val="hybridMultilevel"/>
    <w:tmpl w:val="75722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60ED3"/>
    <w:multiLevelType w:val="hybridMultilevel"/>
    <w:tmpl w:val="56A8FBC2"/>
    <w:lvl w:ilvl="0" w:tplc="1108D7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E7927"/>
    <w:multiLevelType w:val="hybridMultilevel"/>
    <w:tmpl w:val="32401D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F4627"/>
    <w:multiLevelType w:val="hybridMultilevel"/>
    <w:tmpl w:val="24645E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E3CFB"/>
    <w:multiLevelType w:val="hybridMultilevel"/>
    <w:tmpl w:val="6D98F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B79F4"/>
    <w:multiLevelType w:val="hybridMultilevel"/>
    <w:tmpl w:val="CA26B78E"/>
    <w:lvl w:ilvl="0" w:tplc="A8485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47A28"/>
    <w:multiLevelType w:val="hybridMultilevel"/>
    <w:tmpl w:val="4E6E6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F40E9"/>
    <w:multiLevelType w:val="hybridMultilevel"/>
    <w:tmpl w:val="B25C1AE2"/>
    <w:lvl w:ilvl="0" w:tplc="A8485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284D"/>
    <w:rsid w:val="000031D4"/>
    <w:rsid w:val="00006683"/>
    <w:rsid w:val="000134FD"/>
    <w:rsid w:val="0001558A"/>
    <w:rsid w:val="00026AAD"/>
    <w:rsid w:val="000275DF"/>
    <w:rsid w:val="00030F0F"/>
    <w:rsid w:val="00033B0F"/>
    <w:rsid w:val="00033E5F"/>
    <w:rsid w:val="0004323B"/>
    <w:rsid w:val="000447BC"/>
    <w:rsid w:val="0004566B"/>
    <w:rsid w:val="0005064A"/>
    <w:rsid w:val="0005716D"/>
    <w:rsid w:val="00074AAD"/>
    <w:rsid w:val="00077C79"/>
    <w:rsid w:val="00083FA5"/>
    <w:rsid w:val="0009268C"/>
    <w:rsid w:val="00093B37"/>
    <w:rsid w:val="000973DF"/>
    <w:rsid w:val="000A54D0"/>
    <w:rsid w:val="000B139D"/>
    <w:rsid w:val="000B4E10"/>
    <w:rsid w:val="000C3D0D"/>
    <w:rsid w:val="000C40D4"/>
    <w:rsid w:val="000C6D29"/>
    <w:rsid w:val="000C7B39"/>
    <w:rsid w:val="000C7C4C"/>
    <w:rsid w:val="000D2BB0"/>
    <w:rsid w:val="000E09BF"/>
    <w:rsid w:val="000E11AE"/>
    <w:rsid w:val="000F672A"/>
    <w:rsid w:val="00100115"/>
    <w:rsid w:val="0010695F"/>
    <w:rsid w:val="00107A85"/>
    <w:rsid w:val="00110851"/>
    <w:rsid w:val="001117A0"/>
    <w:rsid w:val="001118E0"/>
    <w:rsid w:val="00122991"/>
    <w:rsid w:val="00125D49"/>
    <w:rsid w:val="00133C9E"/>
    <w:rsid w:val="001407AE"/>
    <w:rsid w:val="00150E6C"/>
    <w:rsid w:val="00153C2C"/>
    <w:rsid w:val="0015595E"/>
    <w:rsid w:val="001715C3"/>
    <w:rsid w:val="001778C1"/>
    <w:rsid w:val="00182B32"/>
    <w:rsid w:val="001839C3"/>
    <w:rsid w:val="0018751F"/>
    <w:rsid w:val="00190C78"/>
    <w:rsid w:val="001A1B77"/>
    <w:rsid w:val="001B0D7F"/>
    <w:rsid w:val="001B36B0"/>
    <w:rsid w:val="001B4D1F"/>
    <w:rsid w:val="001C3A24"/>
    <w:rsid w:val="001C478C"/>
    <w:rsid w:val="001C4F33"/>
    <w:rsid w:val="001D0998"/>
    <w:rsid w:val="001D375B"/>
    <w:rsid w:val="001D664A"/>
    <w:rsid w:val="001E1D35"/>
    <w:rsid w:val="001E3817"/>
    <w:rsid w:val="001E5178"/>
    <w:rsid w:val="001F5095"/>
    <w:rsid w:val="001F60C3"/>
    <w:rsid w:val="00200BBC"/>
    <w:rsid w:val="002054C5"/>
    <w:rsid w:val="00211685"/>
    <w:rsid w:val="002157F0"/>
    <w:rsid w:val="00220B2D"/>
    <w:rsid w:val="002234EA"/>
    <w:rsid w:val="00226F03"/>
    <w:rsid w:val="002309B7"/>
    <w:rsid w:val="00233FE6"/>
    <w:rsid w:val="00237395"/>
    <w:rsid w:val="0024194B"/>
    <w:rsid w:val="00241CEB"/>
    <w:rsid w:val="00243725"/>
    <w:rsid w:val="00253FB8"/>
    <w:rsid w:val="00256FD6"/>
    <w:rsid w:val="00257F1D"/>
    <w:rsid w:val="002652EC"/>
    <w:rsid w:val="00274B33"/>
    <w:rsid w:val="00275306"/>
    <w:rsid w:val="00292B7C"/>
    <w:rsid w:val="002935A9"/>
    <w:rsid w:val="00293965"/>
    <w:rsid w:val="002A1BCB"/>
    <w:rsid w:val="002C0F8F"/>
    <w:rsid w:val="002E390C"/>
    <w:rsid w:val="002E4406"/>
    <w:rsid w:val="002F595C"/>
    <w:rsid w:val="00303F2D"/>
    <w:rsid w:val="003104E4"/>
    <w:rsid w:val="00311603"/>
    <w:rsid w:val="00312871"/>
    <w:rsid w:val="0031323D"/>
    <w:rsid w:val="003178B0"/>
    <w:rsid w:val="00320B59"/>
    <w:rsid w:val="00323A30"/>
    <w:rsid w:val="003250C8"/>
    <w:rsid w:val="00337FA6"/>
    <w:rsid w:val="00365767"/>
    <w:rsid w:val="00380775"/>
    <w:rsid w:val="00381234"/>
    <w:rsid w:val="00381FB7"/>
    <w:rsid w:val="00382A2A"/>
    <w:rsid w:val="00384BE4"/>
    <w:rsid w:val="00396379"/>
    <w:rsid w:val="003A2E9D"/>
    <w:rsid w:val="003A5E9A"/>
    <w:rsid w:val="003A5EBB"/>
    <w:rsid w:val="003C30A0"/>
    <w:rsid w:val="003E051D"/>
    <w:rsid w:val="003E3437"/>
    <w:rsid w:val="003E5CD1"/>
    <w:rsid w:val="003E70E9"/>
    <w:rsid w:val="003F6D35"/>
    <w:rsid w:val="003F7C21"/>
    <w:rsid w:val="004109C0"/>
    <w:rsid w:val="0041150D"/>
    <w:rsid w:val="0042622C"/>
    <w:rsid w:val="0042712D"/>
    <w:rsid w:val="0043714A"/>
    <w:rsid w:val="004407A6"/>
    <w:rsid w:val="00446E35"/>
    <w:rsid w:val="0045559B"/>
    <w:rsid w:val="00467BF7"/>
    <w:rsid w:val="00467F91"/>
    <w:rsid w:val="004729D6"/>
    <w:rsid w:val="00490A3B"/>
    <w:rsid w:val="00491AE3"/>
    <w:rsid w:val="004A4C50"/>
    <w:rsid w:val="004B1F7C"/>
    <w:rsid w:val="004B1FFB"/>
    <w:rsid w:val="004C3CB7"/>
    <w:rsid w:val="004D1CCA"/>
    <w:rsid w:val="004D246C"/>
    <w:rsid w:val="004D6D00"/>
    <w:rsid w:val="004E46D4"/>
    <w:rsid w:val="00501885"/>
    <w:rsid w:val="00505074"/>
    <w:rsid w:val="00510597"/>
    <w:rsid w:val="0051294D"/>
    <w:rsid w:val="005139FC"/>
    <w:rsid w:val="0051658A"/>
    <w:rsid w:val="005179F2"/>
    <w:rsid w:val="0052484B"/>
    <w:rsid w:val="00531A6A"/>
    <w:rsid w:val="0054636E"/>
    <w:rsid w:val="00551B11"/>
    <w:rsid w:val="0055748A"/>
    <w:rsid w:val="005656E1"/>
    <w:rsid w:val="00577931"/>
    <w:rsid w:val="00582A9A"/>
    <w:rsid w:val="00583FB1"/>
    <w:rsid w:val="00593340"/>
    <w:rsid w:val="0059461B"/>
    <w:rsid w:val="00594E7F"/>
    <w:rsid w:val="005A2EE6"/>
    <w:rsid w:val="005A3A82"/>
    <w:rsid w:val="005B1E43"/>
    <w:rsid w:val="005B3380"/>
    <w:rsid w:val="005B623A"/>
    <w:rsid w:val="005C1081"/>
    <w:rsid w:val="005C2070"/>
    <w:rsid w:val="005C70FA"/>
    <w:rsid w:val="005D0B6A"/>
    <w:rsid w:val="005D0C4F"/>
    <w:rsid w:val="005D5E84"/>
    <w:rsid w:val="005D7E31"/>
    <w:rsid w:val="005E0D8B"/>
    <w:rsid w:val="005E4D77"/>
    <w:rsid w:val="00610214"/>
    <w:rsid w:val="0061220C"/>
    <w:rsid w:val="0061257D"/>
    <w:rsid w:val="00617188"/>
    <w:rsid w:val="00625DAB"/>
    <w:rsid w:val="006373C0"/>
    <w:rsid w:val="00637A86"/>
    <w:rsid w:val="00643CFC"/>
    <w:rsid w:val="0064473B"/>
    <w:rsid w:val="0064550E"/>
    <w:rsid w:val="00656E6A"/>
    <w:rsid w:val="006635B4"/>
    <w:rsid w:val="00675103"/>
    <w:rsid w:val="0067533A"/>
    <w:rsid w:val="00680CAC"/>
    <w:rsid w:val="006844FB"/>
    <w:rsid w:val="00693E53"/>
    <w:rsid w:val="006A7A91"/>
    <w:rsid w:val="006B06AD"/>
    <w:rsid w:val="006B5FB6"/>
    <w:rsid w:val="006D04A3"/>
    <w:rsid w:val="006D18FB"/>
    <w:rsid w:val="006D43F1"/>
    <w:rsid w:val="006F64BA"/>
    <w:rsid w:val="006F7B4C"/>
    <w:rsid w:val="00704625"/>
    <w:rsid w:val="0070778D"/>
    <w:rsid w:val="0073345E"/>
    <w:rsid w:val="0073350A"/>
    <w:rsid w:val="00741C97"/>
    <w:rsid w:val="0074502E"/>
    <w:rsid w:val="0074748B"/>
    <w:rsid w:val="00765388"/>
    <w:rsid w:val="00766BEA"/>
    <w:rsid w:val="00775A46"/>
    <w:rsid w:val="00777654"/>
    <w:rsid w:val="00784C60"/>
    <w:rsid w:val="007926E7"/>
    <w:rsid w:val="0079322A"/>
    <w:rsid w:val="007A2DD6"/>
    <w:rsid w:val="007A38E1"/>
    <w:rsid w:val="007B5A37"/>
    <w:rsid w:val="007C023A"/>
    <w:rsid w:val="007C1228"/>
    <w:rsid w:val="007C6E1D"/>
    <w:rsid w:val="007E3299"/>
    <w:rsid w:val="008006AB"/>
    <w:rsid w:val="008008A9"/>
    <w:rsid w:val="00802D37"/>
    <w:rsid w:val="00803174"/>
    <w:rsid w:val="00803F67"/>
    <w:rsid w:val="00822DAB"/>
    <w:rsid w:val="00823AD0"/>
    <w:rsid w:val="00824912"/>
    <w:rsid w:val="008264E1"/>
    <w:rsid w:val="008361A2"/>
    <w:rsid w:val="0084623D"/>
    <w:rsid w:val="008464CF"/>
    <w:rsid w:val="00853782"/>
    <w:rsid w:val="00864B02"/>
    <w:rsid w:val="008700F7"/>
    <w:rsid w:val="00870EA1"/>
    <w:rsid w:val="00880C91"/>
    <w:rsid w:val="00880E5B"/>
    <w:rsid w:val="008839BF"/>
    <w:rsid w:val="008D3AE4"/>
    <w:rsid w:val="008E4C0F"/>
    <w:rsid w:val="008E682D"/>
    <w:rsid w:val="008F19B4"/>
    <w:rsid w:val="008F3FE4"/>
    <w:rsid w:val="008F5870"/>
    <w:rsid w:val="008F7598"/>
    <w:rsid w:val="00920943"/>
    <w:rsid w:val="00926882"/>
    <w:rsid w:val="00936EC3"/>
    <w:rsid w:val="00947C4C"/>
    <w:rsid w:val="0096123B"/>
    <w:rsid w:val="00964AC8"/>
    <w:rsid w:val="00965B3E"/>
    <w:rsid w:val="0096612B"/>
    <w:rsid w:val="00971EE1"/>
    <w:rsid w:val="00985E23"/>
    <w:rsid w:val="009913A8"/>
    <w:rsid w:val="00995989"/>
    <w:rsid w:val="009A30D6"/>
    <w:rsid w:val="009C110E"/>
    <w:rsid w:val="009C4A3F"/>
    <w:rsid w:val="009D01B1"/>
    <w:rsid w:val="009D18AE"/>
    <w:rsid w:val="009E12EB"/>
    <w:rsid w:val="009F278E"/>
    <w:rsid w:val="00A31B79"/>
    <w:rsid w:val="00A37E98"/>
    <w:rsid w:val="00A40586"/>
    <w:rsid w:val="00A415FB"/>
    <w:rsid w:val="00A47A4B"/>
    <w:rsid w:val="00A53558"/>
    <w:rsid w:val="00A7149D"/>
    <w:rsid w:val="00A826C9"/>
    <w:rsid w:val="00A953C6"/>
    <w:rsid w:val="00A96E7A"/>
    <w:rsid w:val="00AA070F"/>
    <w:rsid w:val="00AE4177"/>
    <w:rsid w:val="00AE5FD2"/>
    <w:rsid w:val="00AF0E69"/>
    <w:rsid w:val="00B00C32"/>
    <w:rsid w:val="00B00CEC"/>
    <w:rsid w:val="00B03EE6"/>
    <w:rsid w:val="00B15395"/>
    <w:rsid w:val="00B202E4"/>
    <w:rsid w:val="00B446D3"/>
    <w:rsid w:val="00B462D0"/>
    <w:rsid w:val="00B47AFD"/>
    <w:rsid w:val="00B6060D"/>
    <w:rsid w:val="00B740DF"/>
    <w:rsid w:val="00B916DD"/>
    <w:rsid w:val="00BA55BF"/>
    <w:rsid w:val="00BB3FEA"/>
    <w:rsid w:val="00BB5967"/>
    <w:rsid w:val="00BC1165"/>
    <w:rsid w:val="00BF0EF7"/>
    <w:rsid w:val="00BF1A10"/>
    <w:rsid w:val="00C0067C"/>
    <w:rsid w:val="00C01063"/>
    <w:rsid w:val="00C037CC"/>
    <w:rsid w:val="00C07082"/>
    <w:rsid w:val="00C072F2"/>
    <w:rsid w:val="00C232CD"/>
    <w:rsid w:val="00C24AFF"/>
    <w:rsid w:val="00C32121"/>
    <w:rsid w:val="00C50B94"/>
    <w:rsid w:val="00C54130"/>
    <w:rsid w:val="00C569A0"/>
    <w:rsid w:val="00C62827"/>
    <w:rsid w:val="00C67FD3"/>
    <w:rsid w:val="00C86738"/>
    <w:rsid w:val="00C9431B"/>
    <w:rsid w:val="00CA1B50"/>
    <w:rsid w:val="00CA7AFD"/>
    <w:rsid w:val="00CC2D6C"/>
    <w:rsid w:val="00CD111E"/>
    <w:rsid w:val="00CD1A09"/>
    <w:rsid w:val="00CD4883"/>
    <w:rsid w:val="00CE79F6"/>
    <w:rsid w:val="00D0076E"/>
    <w:rsid w:val="00D02A7A"/>
    <w:rsid w:val="00D03DEB"/>
    <w:rsid w:val="00D168B2"/>
    <w:rsid w:val="00D22070"/>
    <w:rsid w:val="00D24FBD"/>
    <w:rsid w:val="00D260C6"/>
    <w:rsid w:val="00D35BAF"/>
    <w:rsid w:val="00D40A59"/>
    <w:rsid w:val="00D4774A"/>
    <w:rsid w:val="00D5005A"/>
    <w:rsid w:val="00D5391F"/>
    <w:rsid w:val="00D634F2"/>
    <w:rsid w:val="00D72981"/>
    <w:rsid w:val="00D75A54"/>
    <w:rsid w:val="00D76A3C"/>
    <w:rsid w:val="00DC5876"/>
    <w:rsid w:val="00DD1076"/>
    <w:rsid w:val="00DD6882"/>
    <w:rsid w:val="00DE006E"/>
    <w:rsid w:val="00DE6433"/>
    <w:rsid w:val="00DF6C05"/>
    <w:rsid w:val="00E0499F"/>
    <w:rsid w:val="00E1057F"/>
    <w:rsid w:val="00E1140B"/>
    <w:rsid w:val="00E12521"/>
    <w:rsid w:val="00E13E2E"/>
    <w:rsid w:val="00E1555C"/>
    <w:rsid w:val="00E2288A"/>
    <w:rsid w:val="00E3514D"/>
    <w:rsid w:val="00E3772C"/>
    <w:rsid w:val="00E42F88"/>
    <w:rsid w:val="00E42FA5"/>
    <w:rsid w:val="00E44DA2"/>
    <w:rsid w:val="00E53623"/>
    <w:rsid w:val="00E549CB"/>
    <w:rsid w:val="00E565DE"/>
    <w:rsid w:val="00E71599"/>
    <w:rsid w:val="00E75ACB"/>
    <w:rsid w:val="00E81A2F"/>
    <w:rsid w:val="00E8328D"/>
    <w:rsid w:val="00E86262"/>
    <w:rsid w:val="00E865F4"/>
    <w:rsid w:val="00E91D7D"/>
    <w:rsid w:val="00EB6E71"/>
    <w:rsid w:val="00EC3FA6"/>
    <w:rsid w:val="00EC4C9D"/>
    <w:rsid w:val="00EC7396"/>
    <w:rsid w:val="00EE100B"/>
    <w:rsid w:val="00EE5E69"/>
    <w:rsid w:val="00EF1DAF"/>
    <w:rsid w:val="00F00EC0"/>
    <w:rsid w:val="00F0285C"/>
    <w:rsid w:val="00F1240D"/>
    <w:rsid w:val="00F125DA"/>
    <w:rsid w:val="00F141EF"/>
    <w:rsid w:val="00F15656"/>
    <w:rsid w:val="00F37B6A"/>
    <w:rsid w:val="00F65E2C"/>
    <w:rsid w:val="00F73683"/>
    <w:rsid w:val="00F766A7"/>
    <w:rsid w:val="00F7758D"/>
    <w:rsid w:val="00F90398"/>
    <w:rsid w:val="00F9668F"/>
    <w:rsid w:val="00FB5B12"/>
    <w:rsid w:val="00FE658D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Prrafodelista">
    <w:name w:val="List Paragraph"/>
    <w:basedOn w:val="Normal"/>
    <w:uiPriority w:val="34"/>
    <w:qFormat/>
    <w:rsid w:val="00D75A54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D7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C6D2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5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59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uentedeprrafopredeter"/>
    <w:rsid w:val="00D7298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01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30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73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18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98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8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2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7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3374EB-0C0D-4899-8A0D-BEF96FB3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5</Pages>
  <Words>1096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Comisionado</cp:lastModifiedBy>
  <cp:revision>13</cp:revision>
  <cp:lastPrinted>2021-10-19T17:55:00Z</cp:lastPrinted>
  <dcterms:created xsi:type="dcterms:W3CDTF">2021-10-08T18:46:00Z</dcterms:created>
  <dcterms:modified xsi:type="dcterms:W3CDTF">2021-10-19T19:37:00Z</dcterms:modified>
</cp:coreProperties>
</file>